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CFAF" w14:textId="77777777" w:rsidR="00FB671B" w:rsidRPr="0066708D" w:rsidRDefault="00FB671B" w:rsidP="00FB671B">
      <w:pPr>
        <w:spacing w:after="0" w:line="240" w:lineRule="auto"/>
        <w:jc w:val="center"/>
        <w:rPr>
          <w:rFonts w:ascii="Times New Roman" w:eastAsia="Times New Roman" w:hAnsi="Times New Roman"/>
          <w:bCs/>
          <w:sz w:val="24"/>
          <w:szCs w:val="24"/>
        </w:rPr>
      </w:pPr>
      <w:r w:rsidRPr="0066708D">
        <w:rPr>
          <w:rFonts w:ascii="Times New Roman" w:hAnsi="Times New Roman"/>
          <w:noProof/>
          <w:sz w:val="24"/>
          <w:szCs w:val="24"/>
          <w:lang w:eastAsia="et-EE"/>
        </w:rPr>
        <w:drawing>
          <wp:anchor distT="0" distB="0" distL="114300" distR="114300" simplePos="0" relativeHeight="251659264" behindDoc="0" locked="0" layoutInCell="1" allowOverlap="1" wp14:anchorId="174B0070" wp14:editId="335C7F16">
            <wp:simplePos x="0" y="0"/>
            <wp:positionH relativeFrom="margin">
              <wp:posOffset>1905</wp:posOffset>
            </wp:positionH>
            <wp:positionV relativeFrom="margin">
              <wp:posOffset>-5080</wp:posOffset>
            </wp:positionV>
            <wp:extent cx="1908175" cy="1009650"/>
            <wp:effectExtent l="0" t="0" r="0" b="0"/>
            <wp:wrapSquare wrapText="bothSides"/>
            <wp:docPr id="1" name="Pilt 1" descr="EL_Sotsiaalfond_horisontaalne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EL_Sotsiaalfond_horisontaalne_M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E2214" w14:textId="77777777" w:rsidR="00372145" w:rsidRPr="0066708D" w:rsidRDefault="00372145" w:rsidP="00372145">
      <w:pPr>
        <w:spacing w:after="0" w:line="240" w:lineRule="auto"/>
        <w:jc w:val="right"/>
        <w:rPr>
          <w:rFonts w:ascii="Times New Roman" w:eastAsia="Times New Roman" w:hAnsi="Times New Roman"/>
          <w:bCs/>
          <w:sz w:val="20"/>
          <w:szCs w:val="20"/>
        </w:rPr>
      </w:pPr>
      <w:r w:rsidRPr="0066708D">
        <w:rPr>
          <w:rFonts w:ascii="Times New Roman" w:eastAsia="Times New Roman" w:hAnsi="Times New Roman"/>
          <w:bCs/>
          <w:sz w:val="20"/>
          <w:szCs w:val="20"/>
        </w:rPr>
        <w:t xml:space="preserve">Lisa </w:t>
      </w:r>
      <w:r>
        <w:rPr>
          <w:rFonts w:ascii="Times New Roman" w:eastAsia="Times New Roman" w:hAnsi="Times New Roman"/>
          <w:bCs/>
          <w:sz w:val="20"/>
          <w:szCs w:val="20"/>
        </w:rPr>
        <w:t>2</w:t>
      </w:r>
    </w:p>
    <w:p w14:paraId="684E3DBF" w14:textId="77777777" w:rsidR="00372145" w:rsidRPr="0066708D" w:rsidRDefault="00372145" w:rsidP="00372145">
      <w:pPr>
        <w:spacing w:after="0" w:line="240" w:lineRule="auto"/>
        <w:jc w:val="right"/>
        <w:rPr>
          <w:rFonts w:ascii="Times New Roman" w:eastAsia="Times New Roman" w:hAnsi="Times New Roman"/>
          <w:bCs/>
          <w:sz w:val="20"/>
          <w:szCs w:val="20"/>
        </w:rPr>
      </w:pPr>
      <w:r w:rsidRPr="0066708D">
        <w:rPr>
          <w:rFonts w:ascii="Times New Roman" w:eastAsia="Times New Roman" w:hAnsi="Times New Roman"/>
          <w:bCs/>
          <w:sz w:val="20"/>
          <w:szCs w:val="20"/>
        </w:rPr>
        <w:t>KINNITATUD</w:t>
      </w:r>
    </w:p>
    <w:p w14:paraId="1CA3A91F" w14:textId="77777777" w:rsidR="00372145" w:rsidRPr="0066708D" w:rsidRDefault="00372145" w:rsidP="00372145">
      <w:pPr>
        <w:spacing w:after="0" w:line="240" w:lineRule="auto"/>
        <w:jc w:val="right"/>
        <w:rPr>
          <w:rFonts w:ascii="Times New Roman" w:eastAsia="Times New Roman" w:hAnsi="Times New Roman"/>
          <w:bCs/>
          <w:sz w:val="20"/>
          <w:szCs w:val="20"/>
        </w:rPr>
      </w:pPr>
      <w:r w:rsidRPr="0066708D">
        <w:rPr>
          <w:rFonts w:ascii="Times New Roman" w:eastAsia="Times New Roman" w:hAnsi="Times New Roman"/>
          <w:bCs/>
          <w:sz w:val="20"/>
          <w:szCs w:val="20"/>
        </w:rPr>
        <w:t>Eesti Töötukassa juhatuse</w:t>
      </w:r>
    </w:p>
    <w:p w14:paraId="4D9BD0D8" w14:textId="77777777" w:rsidR="00372145" w:rsidRPr="0066708D" w:rsidRDefault="00372145" w:rsidP="00372145">
      <w:pPr>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13 veebruar 2020</w:t>
      </w:r>
    </w:p>
    <w:p w14:paraId="6DA7CC5A" w14:textId="77777777" w:rsidR="00372145" w:rsidRPr="0066708D" w:rsidRDefault="00372145" w:rsidP="00372145">
      <w:pPr>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otsusega nr 21</w:t>
      </w:r>
    </w:p>
    <w:p w14:paraId="1A78DEEB" w14:textId="77777777" w:rsidR="00FB671B" w:rsidRPr="0066708D" w:rsidRDefault="00FB671B" w:rsidP="00FB671B">
      <w:pPr>
        <w:spacing w:after="0" w:line="240" w:lineRule="auto"/>
        <w:jc w:val="both"/>
        <w:rPr>
          <w:rFonts w:ascii="Times New Roman" w:hAnsi="Times New Roman"/>
          <w:b/>
          <w:sz w:val="24"/>
          <w:szCs w:val="24"/>
        </w:rPr>
      </w:pPr>
      <w:bookmarkStart w:id="0" w:name="_GoBack"/>
      <w:bookmarkEnd w:id="0"/>
    </w:p>
    <w:p w14:paraId="2A0CA2FB" w14:textId="77777777" w:rsidR="00FB671B" w:rsidRPr="0066708D" w:rsidRDefault="00FB671B" w:rsidP="00FB671B">
      <w:pPr>
        <w:spacing w:after="0" w:line="240" w:lineRule="auto"/>
        <w:jc w:val="both"/>
        <w:rPr>
          <w:rFonts w:ascii="Times New Roman" w:hAnsi="Times New Roman"/>
          <w:b/>
          <w:sz w:val="24"/>
          <w:szCs w:val="24"/>
        </w:rPr>
      </w:pPr>
    </w:p>
    <w:p w14:paraId="41D54735" w14:textId="77777777" w:rsidR="00FB671B" w:rsidRPr="0066708D" w:rsidRDefault="00FB671B" w:rsidP="00FB671B">
      <w:pPr>
        <w:spacing w:after="0" w:line="240" w:lineRule="auto"/>
        <w:jc w:val="both"/>
        <w:rPr>
          <w:rFonts w:ascii="Times New Roman" w:hAnsi="Times New Roman"/>
          <w:b/>
          <w:sz w:val="24"/>
          <w:szCs w:val="24"/>
        </w:rPr>
      </w:pPr>
    </w:p>
    <w:p w14:paraId="2E1995CB" w14:textId="59A5131E" w:rsidR="00FB671B" w:rsidRPr="0066708D" w:rsidRDefault="00783F41" w:rsidP="00FB671B">
      <w:pPr>
        <w:spacing w:after="0" w:line="240" w:lineRule="auto"/>
        <w:jc w:val="both"/>
        <w:rPr>
          <w:rFonts w:ascii="Times New Roman" w:hAnsi="Times New Roman"/>
          <w:b/>
          <w:sz w:val="24"/>
          <w:szCs w:val="24"/>
        </w:rPr>
      </w:pPr>
      <w:r w:rsidRPr="0066708D">
        <w:rPr>
          <w:rFonts w:ascii="Times New Roman" w:hAnsi="Times New Roman"/>
          <w:b/>
          <w:sz w:val="24"/>
          <w:szCs w:val="24"/>
        </w:rPr>
        <w:t>Kogemusnõustamise</w:t>
      </w:r>
      <w:r w:rsidR="00FB671B" w:rsidRPr="0066708D">
        <w:rPr>
          <w:rFonts w:ascii="Times New Roman" w:hAnsi="Times New Roman"/>
          <w:b/>
          <w:sz w:val="24"/>
          <w:szCs w:val="24"/>
        </w:rPr>
        <w:t xml:space="preserve"> koostöö põhimõtted</w:t>
      </w:r>
    </w:p>
    <w:p w14:paraId="269468E9" w14:textId="7BD68C76" w:rsidR="00FB671B" w:rsidRPr="0066708D" w:rsidRDefault="00FF5481" w:rsidP="00FB671B">
      <w:pPr>
        <w:pStyle w:val="Default"/>
        <w:jc w:val="both"/>
        <w:rPr>
          <w:color w:val="auto"/>
        </w:rPr>
      </w:pPr>
      <w:r w:rsidRPr="0066708D">
        <w:rPr>
          <w:color w:val="auto"/>
        </w:rPr>
        <w:t xml:space="preserve"> </w:t>
      </w:r>
    </w:p>
    <w:p w14:paraId="0FF7C97B" w14:textId="0D63BE86" w:rsidR="00783F41" w:rsidRPr="0066708D" w:rsidRDefault="00783F41" w:rsidP="00FB671B">
      <w:pPr>
        <w:pStyle w:val="Default"/>
        <w:jc w:val="both"/>
        <w:rPr>
          <w:color w:val="auto"/>
        </w:rPr>
      </w:pPr>
      <w:r w:rsidRPr="0066708D">
        <w:t>Kogemusnõustamine on sarnase puude või tervisehäirega isikute vahel toimuv teadmiste ja kogemuste vahetus ning nõustamine eesmärgiga toetada puude või tervisehäirega toimetulekut, suurendada motivatsiooni ja enesekindlust ning valmistada ette tööotsinguteks ja tööeluks.</w:t>
      </w:r>
      <w:r w:rsidR="002F422B" w:rsidRPr="0066708D">
        <w:t xml:space="preserve"> </w:t>
      </w:r>
    </w:p>
    <w:p w14:paraId="0F0B94DF" w14:textId="77777777" w:rsidR="00783F41" w:rsidRPr="0066708D" w:rsidRDefault="00783F41" w:rsidP="00FB671B">
      <w:pPr>
        <w:pStyle w:val="Default"/>
        <w:jc w:val="both"/>
        <w:rPr>
          <w:color w:val="auto"/>
        </w:rPr>
      </w:pPr>
    </w:p>
    <w:p w14:paraId="10083041" w14:textId="7A41C18A" w:rsidR="00783F41" w:rsidRPr="0066708D" w:rsidRDefault="00783F41" w:rsidP="00FB671B">
      <w:pPr>
        <w:pStyle w:val="Default"/>
        <w:jc w:val="both"/>
        <w:rPr>
          <w:color w:val="auto"/>
        </w:rPr>
      </w:pPr>
      <w:r w:rsidRPr="0066708D">
        <w:rPr>
          <w:color w:val="auto"/>
        </w:rPr>
        <w:t>Kogemusnõustamise sihtgrupiks on vähenenud töövõimega isikud</w:t>
      </w:r>
      <w:r w:rsidRPr="0066708D">
        <w:rPr>
          <w:rStyle w:val="Allmrkuseviide"/>
          <w:bCs/>
        </w:rPr>
        <w:footnoteReference w:id="1"/>
      </w:r>
      <w:r w:rsidRPr="0066708D">
        <w:rPr>
          <w:color w:val="auto"/>
        </w:rPr>
        <w:t>, kes on registreeritud töötud (sh õppivad töötud) või koondamisteatega tööotsijad või õppivad tööotsijad, ning töötajad</w:t>
      </w:r>
      <w:r w:rsidRPr="0066708D">
        <w:rPr>
          <w:rStyle w:val="Allmrkuseviide"/>
          <w:color w:val="auto"/>
        </w:rPr>
        <w:footnoteReference w:id="2"/>
      </w:r>
      <w:r w:rsidRPr="0066708D">
        <w:rPr>
          <w:color w:val="auto"/>
        </w:rPr>
        <w:t>.</w:t>
      </w:r>
    </w:p>
    <w:p w14:paraId="073797E1" w14:textId="77777777" w:rsidR="00783F41" w:rsidRPr="0066708D" w:rsidRDefault="00783F41" w:rsidP="00FB671B">
      <w:pPr>
        <w:pStyle w:val="Default"/>
        <w:jc w:val="both"/>
        <w:rPr>
          <w:color w:val="auto"/>
        </w:rPr>
      </w:pPr>
    </w:p>
    <w:p w14:paraId="246B46F9" w14:textId="50BF7A3C" w:rsidR="00FB671B" w:rsidRPr="0066708D" w:rsidRDefault="001B5075" w:rsidP="00FB671B">
      <w:pPr>
        <w:pStyle w:val="Default"/>
        <w:jc w:val="both"/>
        <w:rPr>
          <w:color w:val="auto"/>
        </w:rPr>
      </w:pPr>
      <w:r w:rsidRPr="0066708D">
        <w:rPr>
          <w:color w:val="auto"/>
        </w:rPr>
        <w:t xml:space="preserve">Töötukassa koostööpartneriks saab olla </w:t>
      </w:r>
      <w:r w:rsidR="00501749" w:rsidRPr="0066708D">
        <w:rPr>
          <w:color w:val="auto"/>
        </w:rPr>
        <w:t>juriidiline isik, kes on valmis pakkuma kogemusnõustamis</w:t>
      </w:r>
      <w:r w:rsidR="00DB78BB">
        <w:rPr>
          <w:color w:val="auto"/>
        </w:rPr>
        <w:t>t</w:t>
      </w:r>
      <w:r w:rsidR="00FD7BA0">
        <w:rPr>
          <w:color w:val="auto"/>
        </w:rPr>
        <w:t xml:space="preserve"> ja kes vastab koostööpõhimõtetes toodud tingimustele</w:t>
      </w:r>
      <w:r w:rsidRPr="0066708D">
        <w:rPr>
          <w:color w:val="auto"/>
        </w:rPr>
        <w:t xml:space="preserve">. </w:t>
      </w:r>
    </w:p>
    <w:p w14:paraId="428E7BF9" w14:textId="77777777" w:rsidR="00FB671B" w:rsidRPr="0066708D" w:rsidRDefault="00FB671B" w:rsidP="00FB671B">
      <w:pPr>
        <w:pStyle w:val="Default"/>
        <w:jc w:val="both"/>
        <w:rPr>
          <w:color w:val="auto"/>
        </w:rPr>
      </w:pPr>
    </w:p>
    <w:p w14:paraId="6F36DE2A" w14:textId="5CC1340D" w:rsidR="00FB671B" w:rsidRPr="0066708D" w:rsidRDefault="00FB671B" w:rsidP="00FB671B">
      <w:pPr>
        <w:pStyle w:val="Default"/>
        <w:jc w:val="both"/>
        <w:rPr>
          <w:b/>
          <w:color w:val="auto"/>
        </w:rPr>
      </w:pPr>
      <w:r w:rsidRPr="0066708D">
        <w:rPr>
          <w:b/>
          <w:color w:val="auto"/>
        </w:rPr>
        <w:t xml:space="preserve">Töötukassa ja </w:t>
      </w:r>
      <w:r w:rsidR="00501749" w:rsidRPr="0066708D">
        <w:rPr>
          <w:b/>
          <w:color w:val="auto"/>
        </w:rPr>
        <w:t>kogemusnõustamise</w:t>
      </w:r>
      <w:r w:rsidRPr="0066708D">
        <w:rPr>
          <w:b/>
          <w:color w:val="auto"/>
        </w:rPr>
        <w:t xml:space="preserve"> osutajate koostöö aluseks on alljärgnevad koostööpõhimõtted, mis reguleerivad teenuse osutamise protsessi ja korraldust. </w:t>
      </w:r>
    </w:p>
    <w:p w14:paraId="26F5E1E0" w14:textId="77777777" w:rsidR="00FB671B" w:rsidRPr="0066708D" w:rsidRDefault="00FB671B" w:rsidP="00FB671B">
      <w:pPr>
        <w:pStyle w:val="Default"/>
        <w:jc w:val="both"/>
        <w:rPr>
          <w:b/>
          <w:color w:val="auto"/>
        </w:rPr>
      </w:pPr>
    </w:p>
    <w:p w14:paraId="41E72884" w14:textId="7AF6B1E8" w:rsidR="00FB671B" w:rsidRPr="0066708D" w:rsidRDefault="00DF5208" w:rsidP="00FB671B">
      <w:pPr>
        <w:pStyle w:val="Loendilik"/>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Avalduse esitamine ja koostöö otsustamine</w:t>
      </w:r>
    </w:p>
    <w:p w14:paraId="5C0A1722" w14:textId="77777777" w:rsidR="00FB671B" w:rsidRPr="0066708D" w:rsidRDefault="00FB671B" w:rsidP="00FB671B">
      <w:pPr>
        <w:pStyle w:val="Loendilik"/>
        <w:spacing w:after="0" w:line="240" w:lineRule="auto"/>
        <w:jc w:val="both"/>
        <w:rPr>
          <w:rFonts w:ascii="Times New Roman" w:hAnsi="Times New Roman" w:cs="Times New Roman"/>
          <w:b/>
          <w:sz w:val="24"/>
          <w:szCs w:val="24"/>
        </w:rPr>
      </w:pPr>
    </w:p>
    <w:p w14:paraId="0340936F" w14:textId="3188A94C" w:rsidR="00DF5208" w:rsidRDefault="00DF5208" w:rsidP="003C34C5">
      <w:pPr>
        <w:pStyle w:val="Default"/>
        <w:numPr>
          <w:ilvl w:val="1"/>
          <w:numId w:val="10"/>
        </w:numPr>
        <w:jc w:val="both"/>
        <w:rPr>
          <w:color w:val="auto"/>
        </w:rPr>
      </w:pPr>
      <w:r w:rsidRPr="00DF5208">
        <w:rPr>
          <w:color w:val="auto"/>
        </w:rPr>
        <w:t xml:space="preserve">Teenuse osutaja esitab töötukassale vormikohase avalduse kogemusnõustamise osutamiseks. Digitaalselt allkirjastatud avaldus tuleb saata e-posti aadressile </w:t>
      </w:r>
      <w:r w:rsidR="00746871" w:rsidRPr="00EC3D4D">
        <w:t>rehabilitatsioon@tootukassa.ee</w:t>
      </w:r>
      <w:r w:rsidRPr="00DF5208">
        <w:rPr>
          <w:color w:val="auto"/>
        </w:rPr>
        <w:t xml:space="preserve">. </w:t>
      </w:r>
    </w:p>
    <w:p w14:paraId="47FD41DD" w14:textId="651413A8" w:rsidR="00693C04" w:rsidRPr="0066708D" w:rsidRDefault="00693C04" w:rsidP="003C34C5">
      <w:pPr>
        <w:pStyle w:val="Default"/>
        <w:numPr>
          <w:ilvl w:val="1"/>
          <w:numId w:val="10"/>
        </w:numPr>
        <w:jc w:val="both"/>
        <w:rPr>
          <w:color w:val="auto"/>
        </w:rPr>
      </w:pPr>
      <w:r w:rsidRPr="0066708D">
        <w:rPr>
          <w:color w:val="auto"/>
        </w:rPr>
        <w:t xml:space="preserve">Teenuse osutaja lisab </w:t>
      </w:r>
      <w:r w:rsidR="00E0643B" w:rsidRPr="0066708D">
        <w:rPr>
          <w:color w:val="auto"/>
        </w:rPr>
        <w:t>koostöö avaldusele</w:t>
      </w:r>
      <w:r w:rsidRPr="0066708D">
        <w:rPr>
          <w:color w:val="auto"/>
        </w:rPr>
        <w:t xml:space="preserve"> kontakttelefoni</w:t>
      </w:r>
      <w:r w:rsidR="00E0643B" w:rsidRPr="0066708D">
        <w:rPr>
          <w:color w:val="auto"/>
        </w:rPr>
        <w:t xml:space="preserve"> ja e-posti aadressi klientide teenusele registreerimiseks</w:t>
      </w:r>
      <w:r w:rsidRPr="0066708D">
        <w:rPr>
          <w:color w:val="auto"/>
        </w:rPr>
        <w:t xml:space="preserve">. </w:t>
      </w:r>
      <w:r w:rsidR="00236203" w:rsidRPr="0066708D">
        <w:rPr>
          <w:color w:val="auto"/>
        </w:rPr>
        <w:t>Registreerimise võimalus ja i</w:t>
      </w:r>
      <w:r w:rsidRPr="0066708D">
        <w:rPr>
          <w:color w:val="auto"/>
        </w:rPr>
        <w:t>nfo kättesaadavus peab olema tagatud igal tööpäeval 8.00 -17.00.</w:t>
      </w:r>
    </w:p>
    <w:p w14:paraId="0A2662A0" w14:textId="4E42EFF8" w:rsidR="009B3222" w:rsidRPr="0066708D" w:rsidRDefault="00FB671B" w:rsidP="009B3222">
      <w:pPr>
        <w:pStyle w:val="Default"/>
        <w:numPr>
          <w:ilvl w:val="1"/>
          <w:numId w:val="10"/>
        </w:numPr>
        <w:jc w:val="both"/>
        <w:rPr>
          <w:color w:val="auto"/>
        </w:rPr>
      </w:pPr>
      <w:r w:rsidRPr="0066708D">
        <w:rPr>
          <w:color w:val="auto"/>
        </w:rPr>
        <w:t xml:space="preserve">Teenuse osutaja kirjeldab </w:t>
      </w:r>
      <w:r w:rsidR="00EB6F10">
        <w:rPr>
          <w:color w:val="auto"/>
        </w:rPr>
        <w:t xml:space="preserve">avalduses </w:t>
      </w:r>
      <w:r w:rsidRPr="0066708D">
        <w:rPr>
          <w:color w:val="auto"/>
        </w:rPr>
        <w:t xml:space="preserve">sihtrühma, kellele ta teenust osutab. </w:t>
      </w:r>
    </w:p>
    <w:p w14:paraId="6EF672BF" w14:textId="161388E8" w:rsidR="00BE263C" w:rsidRPr="0066708D" w:rsidRDefault="00BE263C" w:rsidP="009B3222">
      <w:pPr>
        <w:pStyle w:val="Default"/>
        <w:numPr>
          <w:ilvl w:val="1"/>
          <w:numId w:val="10"/>
        </w:numPr>
        <w:jc w:val="both"/>
        <w:rPr>
          <w:color w:val="auto"/>
        </w:rPr>
      </w:pPr>
      <w:r w:rsidRPr="0066708D">
        <w:rPr>
          <w:color w:val="auto"/>
        </w:rPr>
        <w:t>Teenuse osutaja</w:t>
      </w:r>
      <w:r w:rsidR="00744EE9">
        <w:rPr>
          <w:color w:val="auto"/>
        </w:rPr>
        <w:t xml:space="preserve"> esitab</w:t>
      </w:r>
      <w:r w:rsidRPr="0066708D">
        <w:rPr>
          <w:color w:val="auto"/>
        </w:rPr>
        <w:t xml:space="preserve"> avaldusel kogemusnõustajate nimed. </w:t>
      </w:r>
    </w:p>
    <w:p w14:paraId="1B0C2FC7" w14:textId="0E23CA0A" w:rsidR="00034EC6" w:rsidRDefault="00BE263C" w:rsidP="00CB524A">
      <w:pPr>
        <w:pStyle w:val="Default"/>
        <w:numPr>
          <w:ilvl w:val="2"/>
          <w:numId w:val="10"/>
        </w:numPr>
        <w:rPr>
          <w:lang w:val="dsb-DE"/>
        </w:rPr>
      </w:pPr>
      <w:bookmarkStart w:id="1" w:name="_Hlk528064174"/>
      <w:r w:rsidRPr="0066708D">
        <w:rPr>
          <w:lang w:val="dsb-DE"/>
        </w:rPr>
        <w:t xml:space="preserve">Kõik avalduses nimetatud </w:t>
      </w:r>
      <w:r w:rsidR="00E66EBC" w:rsidRPr="0066708D">
        <w:rPr>
          <w:lang w:val="dsb-DE"/>
        </w:rPr>
        <w:t>kogemus</w:t>
      </w:r>
      <w:r w:rsidRPr="0066708D">
        <w:rPr>
          <w:lang w:val="dsb-DE"/>
        </w:rPr>
        <w:t xml:space="preserve">nõustajad peavad olema </w:t>
      </w:r>
      <w:r w:rsidR="006F4574" w:rsidRPr="0066708D">
        <w:rPr>
          <w:lang w:val="dsb-DE"/>
        </w:rPr>
        <w:t xml:space="preserve">registreeritud </w:t>
      </w:r>
      <w:r w:rsidR="007F3018">
        <w:rPr>
          <w:lang w:val="dsb-DE"/>
        </w:rPr>
        <w:t>m</w:t>
      </w:r>
      <w:r w:rsidR="00F35148" w:rsidRPr="0066708D">
        <w:rPr>
          <w:lang w:val="dsb-DE"/>
        </w:rPr>
        <w:t>ajandustegevuse registris</w:t>
      </w:r>
      <w:r w:rsidR="00CB524A">
        <w:rPr>
          <w:lang w:val="dsb-DE"/>
        </w:rPr>
        <w:t xml:space="preserve"> kogemusnõustajana</w:t>
      </w:r>
      <w:r w:rsidR="00F35148" w:rsidRPr="0066708D">
        <w:rPr>
          <w:lang w:val="dsb-DE"/>
        </w:rPr>
        <w:t xml:space="preserve"> rehabilitatsioonimeeskonna liikena või </w:t>
      </w:r>
      <w:r w:rsidR="007F3018">
        <w:rPr>
          <w:lang w:val="dsb-DE"/>
        </w:rPr>
        <w:t xml:space="preserve">olema Kogemusnõustajate Koja tunnustatud kogemusnõustaja ja </w:t>
      </w:r>
      <w:r w:rsidR="00352682" w:rsidRPr="0066708D">
        <w:rPr>
          <w:lang w:val="dsb-DE"/>
        </w:rPr>
        <w:t>kantud Kogemusnõustajate Koja registrisse</w:t>
      </w:r>
      <w:r w:rsidR="00F35148" w:rsidRPr="0066708D">
        <w:rPr>
          <w:lang w:val="dsb-DE"/>
        </w:rPr>
        <w:t>. Teenuse osutaja</w:t>
      </w:r>
      <w:r w:rsidR="00352682" w:rsidRPr="0066708D">
        <w:rPr>
          <w:lang w:val="dsb-DE"/>
        </w:rPr>
        <w:t xml:space="preserve"> märgib avaldusele, </w:t>
      </w:r>
      <w:r w:rsidR="00F35148" w:rsidRPr="0066708D">
        <w:rPr>
          <w:lang w:val="dsb-DE"/>
        </w:rPr>
        <w:t xml:space="preserve">millisesse registrisse on </w:t>
      </w:r>
      <w:r w:rsidR="00352682" w:rsidRPr="0066708D">
        <w:rPr>
          <w:lang w:val="dsb-DE"/>
        </w:rPr>
        <w:t>kogemusnõustaja kantud.</w:t>
      </w:r>
    </w:p>
    <w:p w14:paraId="21C2C3AE" w14:textId="4D4A3CCC" w:rsidR="005943B3" w:rsidRPr="0066708D" w:rsidRDefault="00034EC6" w:rsidP="000A450C">
      <w:pPr>
        <w:pStyle w:val="Default"/>
        <w:numPr>
          <w:ilvl w:val="2"/>
          <w:numId w:val="10"/>
        </w:numPr>
        <w:rPr>
          <w:lang w:val="dsb-DE"/>
        </w:rPr>
      </w:pPr>
      <w:r w:rsidRPr="00034EC6">
        <w:rPr>
          <w:lang w:val="dsb-DE"/>
        </w:rPr>
        <w:t xml:space="preserve">Kõigil </w:t>
      </w:r>
      <w:r>
        <w:rPr>
          <w:lang w:val="dsb-DE"/>
        </w:rPr>
        <w:t>avalduses</w:t>
      </w:r>
      <w:r w:rsidRPr="00034EC6">
        <w:rPr>
          <w:lang w:val="dsb-DE"/>
        </w:rPr>
        <w:t xml:space="preserve"> nimetatud </w:t>
      </w:r>
      <w:r>
        <w:rPr>
          <w:lang w:val="dsb-DE"/>
        </w:rPr>
        <w:t>kogemus</w:t>
      </w:r>
      <w:r w:rsidRPr="00034EC6">
        <w:rPr>
          <w:lang w:val="dsb-DE"/>
        </w:rPr>
        <w:t>n</w:t>
      </w:r>
      <w:r>
        <w:rPr>
          <w:lang w:val="dsb-DE"/>
        </w:rPr>
        <w:t>õustajatel peab olema avalduse esitamise kuupäeval</w:t>
      </w:r>
      <w:r w:rsidRPr="00034EC6">
        <w:rPr>
          <w:lang w:val="dsb-DE"/>
        </w:rPr>
        <w:t xml:space="preserve"> vähemalt 180-kalendripäevane töötamise kogemus</w:t>
      </w:r>
      <w:r>
        <w:rPr>
          <w:lang w:val="dsb-DE"/>
        </w:rPr>
        <w:t xml:space="preserve"> viimase nelja aasta jooksul</w:t>
      </w:r>
      <w:r w:rsidRPr="00034EC6">
        <w:rPr>
          <w:lang w:val="dsb-DE"/>
        </w:rPr>
        <w:t xml:space="preserve">. Töökogemuse ajalise kattumise puhul arvestatakse kattuvaid kogemusi ühekordselt. </w:t>
      </w:r>
      <w:r w:rsidR="00863C7A">
        <w:rPr>
          <w:lang w:val="dsb-DE"/>
        </w:rPr>
        <w:t>T</w:t>
      </w:r>
      <w:r w:rsidRPr="00034EC6">
        <w:rPr>
          <w:lang w:val="dsb-DE"/>
        </w:rPr>
        <w:t xml:space="preserve">öökogemust kontrollib </w:t>
      </w:r>
      <w:r>
        <w:rPr>
          <w:lang w:val="dsb-DE"/>
        </w:rPr>
        <w:t xml:space="preserve">töötukassa </w:t>
      </w:r>
      <w:r w:rsidRPr="00034EC6">
        <w:rPr>
          <w:lang w:val="dsb-DE"/>
        </w:rPr>
        <w:t xml:space="preserve">vormikohase </w:t>
      </w:r>
      <w:r w:rsidR="00E55AF7">
        <w:rPr>
          <w:lang w:val="dsb-DE"/>
        </w:rPr>
        <w:t>avalduse</w:t>
      </w:r>
      <w:r w:rsidRPr="00034EC6">
        <w:rPr>
          <w:lang w:val="dsb-DE"/>
        </w:rPr>
        <w:t xml:space="preserve"> alusel.</w:t>
      </w:r>
    </w:p>
    <w:bookmarkEnd w:id="1"/>
    <w:p w14:paraId="1F44220A" w14:textId="608EFB20" w:rsidR="00BE263C" w:rsidRDefault="00CD7753" w:rsidP="009B3222">
      <w:pPr>
        <w:pStyle w:val="Default"/>
        <w:numPr>
          <w:ilvl w:val="1"/>
          <w:numId w:val="10"/>
        </w:numPr>
        <w:jc w:val="both"/>
        <w:rPr>
          <w:color w:val="auto"/>
        </w:rPr>
      </w:pPr>
      <w:r w:rsidRPr="00A107D7">
        <w:rPr>
          <w:color w:val="auto"/>
        </w:rPr>
        <w:lastRenderedPageBreak/>
        <w:t xml:space="preserve">Teenuse osutaja </w:t>
      </w:r>
      <w:r w:rsidR="00744EE9" w:rsidRPr="00A107D7">
        <w:rPr>
          <w:color w:val="auto"/>
        </w:rPr>
        <w:t xml:space="preserve">esitab </w:t>
      </w:r>
      <w:r w:rsidRPr="00A107D7">
        <w:rPr>
          <w:color w:val="auto"/>
        </w:rPr>
        <w:t>koostöö avaldusel nõustamise läbiviimise aadressi</w:t>
      </w:r>
      <w:r w:rsidR="00EB50DD" w:rsidRPr="00A107D7">
        <w:rPr>
          <w:color w:val="auto"/>
        </w:rPr>
        <w:t>d</w:t>
      </w:r>
      <w:r w:rsidR="00744EE9" w:rsidRPr="00A107D7">
        <w:rPr>
          <w:color w:val="auto"/>
        </w:rPr>
        <w:t xml:space="preserve"> ja kinnituse, et nõustamisruumid vastavad koostööpõhimõtetes sätestatule</w:t>
      </w:r>
      <w:r w:rsidRPr="00A107D7">
        <w:rPr>
          <w:color w:val="auto"/>
        </w:rPr>
        <w:t>.</w:t>
      </w:r>
    </w:p>
    <w:p w14:paraId="5064DD58" w14:textId="5E832587" w:rsidR="00605530" w:rsidRPr="004652F3" w:rsidRDefault="00605530" w:rsidP="0049616F">
      <w:pPr>
        <w:pStyle w:val="Default"/>
        <w:numPr>
          <w:ilvl w:val="1"/>
          <w:numId w:val="10"/>
        </w:numPr>
        <w:jc w:val="both"/>
        <w:rPr>
          <w:color w:val="auto"/>
        </w:rPr>
      </w:pPr>
      <w:r w:rsidRPr="00A107D7">
        <w:rPr>
          <w:color w:val="auto"/>
        </w:rPr>
        <w:t>Teenuse osutaja esitab koostöö avaldusel</w:t>
      </w:r>
      <w:r>
        <w:rPr>
          <w:color w:val="auto"/>
        </w:rPr>
        <w:t xml:space="preserve"> kogemusnõustamise tunnihinda. </w:t>
      </w:r>
      <w:r w:rsidRPr="004652F3">
        <w:rPr>
          <w:color w:val="auto"/>
        </w:rPr>
        <w:t xml:space="preserve">Kogemusnõustamise tunnihind </w:t>
      </w:r>
      <w:r>
        <w:rPr>
          <w:color w:val="auto"/>
        </w:rPr>
        <w:t>võib olla maksimaalselt</w:t>
      </w:r>
      <w:r w:rsidRPr="004652F3">
        <w:rPr>
          <w:color w:val="auto"/>
        </w:rPr>
        <w:t xml:space="preserve"> 40 eurot.  Juhul kui teenuse osutaja on käibemaksukohuslane, sisaldub käibemaks tunnihinnas.</w:t>
      </w:r>
    </w:p>
    <w:p w14:paraId="3E37448E" w14:textId="7011BFAC" w:rsidR="00DF5208" w:rsidRDefault="00DF5208">
      <w:pPr>
        <w:pStyle w:val="Loendilik"/>
        <w:numPr>
          <w:ilvl w:val="1"/>
          <w:numId w:val="10"/>
        </w:numPr>
        <w:jc w:val="both"/>
        <w:rPr>
          <w:rFonts w:ascii="Times New Roman" w:eastAsia="Calibri" w:hAnsi="Times New Roman" w:cs="Times New Roman"/>
          <w:sz w:val="24"/>
          <w:szCs w:val="24"/>
        </w:rPr>
      </w:pPr>
      <w:r w:rsidRPr="00DF5208">
        <w:rPr>
          <w:rFonts w:ascii="Times New Roman" w:eastAsia="Calibri" w:hAnsi="Times New Roman" w:cs="Times New Roman"/>
          <w:sz w:val="24"/>
          <w:szCs w:val="24"/>
        </w:rPr>
        <w:t>Eesti Töötukassa juhatus otsustab teenuse osutajate kvalifitseerimise ja koostööpartnerite nimekirja kandmise, millest teavitatakse teenuse osutajaid e-posti</w:t>
      </w:r>
      <w:r w:rsidR="00795639">
        <w:rPr>
          <w:rFonts w:ascii="Times New Roman" w:eastAsia="Calibri" w:hAnsi="Times New Roman" w:cs="Times New Roman"/>
          <w:sz w:val="24"/>
          <w:szCs w:val="24"/>
        </w:rPr>
        <w:t>ga</w:t>
      </w:r>
      <w:r w:rsidRPr="00DF5208">
        <w:rPr>
          <w:rFonts w:ascii="Times New Roman" w:eastAsia="Calibri" w:hAnsi="Times New Roman" w:cs="Times New Roman"/>
          <w:sz w:val="24"/>
          <w:szCs w:val="24"/>
        </w:rPr>
        <w:t>.</w:t>
      </w:r>
      <w:r w:rsidR="00CB524A">
        <w:rPr>
          <w:rFonts w:ascii="Times New Roman" w:eastAsia="Calibri" w:hAnsi="Times New Roman" w:cs="Times New Roman"/>
          <w:sz w:val="24"/>
          <w:szCs w:val="24"/>
        </w:rPr>
        <w:t xml:space="preserve"> Juhul, kui teenuse osutaja ükski kogemusnõustaja ei vasta eespool kirjeldatud tingimustele, jäetakse teenuse osutaja kvalifitseerimata. Kui teenuse osutaja osad kogemusnõustajad vastavad tingimustele ning osad ei vasta, kvalifitseeritakse teenuse osutaja ning talle teatakse, milliste kogemusnõustajatega ta tohib teenust osutada.</w:t>
      </w:r>
    </w:p>
    <w:p w14:paraId="73F30E73" w14:textId="4B79B059" w:rsidR="00A8237B" w:rsidRPr="00DF5208" w:rsidRDefault="00A8237B" w:rsidP="000A450C">
      <w:pPr>
        <w:pStyle w:val="Loendilik"/>
        <w:numPr>
          <w:ilvl w:val="1"/>
          <w:numId w:val="10"/>
        </w:numPr>
        <w:jc w:val="both"/>
        <w:rPr>
          <w:rFonts w:ascii="Times New Roman" w:eastAsia="Calibri" w:hAnsi="Times New Roman" w:cs="Times New Roman"/>
          <w:sz w:val="24"/>
          <w:szCs w:val="24"/>
        </w:rPr>
      </w:pPr>
      <w:r>
        <w:rPr>
          <w:rFonts w:ascii="Times New Roman" w:eastAsia="Calibri" w:hAnsi="Times New Roman" w:cs="Times New Roman"/>
          <w:sz w:val="24"/>
          <w:szCs w:val="24"/>
        </w:rPr>
        <w:t>Töötukassa jätab kvalifitseerimata teenuse osutaja, kellega töötukassa on varasemalt lõpetanud koostöö olulise rikkumise, valeandmete esitamise vm teenuse osutajast tulenevalt põhjusel.</w:t>
      </w:r>
    </w:p>
    <w:p w14:paraId="7DA23D7B" w14:textId="3C231C70" w:rsidR="009B3222" w:rsidRPr="0066708D" w:rsidRDefault="00FB671B" w:rsidP="009B3222">
      <w:pPr>
        <w:pStyle w:val="Default"/>
        <w:numPr>
          <w:ilvl w:val="1"/>
          <w:numId w:val="10"/>
        </w:numPr>
        <w:jc w:val="both"/>
        <w:rPr>
          <w:color w:val="auto"/>
        </w:rPr>
      </w:pPr>
      <w:r w:rsidRPr="0066708D">
        <w:rPr>
          <w:color w:val="auto"/>
        </w:rPr>
        <w:t>Töötukassa avaldab teenuse osutajate nimekirja</w:t>
      </w:r>
      <w:r w:rsidR="009959ED" w:rsidRPr="0066708D">
        <w:rPr>
          <w:color w:val="auto"/>
        </w:rPr>
        <w:t xml:space="preserve"> </w:t>
      </w:r>
      <w:hyperlink r:id="rId9" w:history="1">
        <w:r w:rsidRPr="0066708D">
          <w:rPr>
            <w:rStyle w:val="Hperlink"/>
            <w:color w:val="auto"/>
          </w:rPr>
          <w:t>www.tootukassa.ee</w:t>
        </w:r>
      </w:hyperlink>
      <w:r w:rsidRPr="0066708D">
        <w:rPr>
          <w:color w:val="auto"/>
        </w:rPr>
        <w:t xml:space="preserve">. </w:t>
      </w:r>
    </w:p>
    <w:p w14:paraId="2F65A4CE" w14:textId="2BDAD1EE" w:rsidR="00DF5208" w:rsidRDefault="00DF5208" w:rsidP="00DF5208">
      <w:pPr>
        <w:pStyle w:val="Default"/>
        <w:jc w:val="both"/>
        <w:rPr>
          <w:color w:val="auto"/>
        </w:rPr>
      </w:pPr>
    </w:p>
    <w:p w14:paraId="0FE4CC71" w14:textId="66863FF5" w:rsidR="00DF5208" w:rsidRPr="00DF5208" w:rsidRDefault="00DF5208" w:rsidP="006E4F68">
      <w:pPr>
        <w:pStyle w:val="Default"/>
        <w:numPr>
          <w:ilvl w:val="0"/>
          <w:numId w:val="10"/>
        </w:numPr>
        <w:jc w:val="both"/>
        <w:rPr>
          <w:b/>
          <w:bCs/>
          <w:color w:val="auto"/>
        </w:rPr>
      </w:pPr>
      <w:r w:rsidRPr="00DF5208">
        <w:rPr>
          <w:b/>
          <w:bCs/>
          <w:color w:val="auto"/>
        </w:rPr>
        <w:t>Koostöö üld</w:t>
      </w:r>
      <w:r w:rsidR="00744EE9">
        <w:rPr>
          <w:b/>
          <w:bCs/>
          <w:color w:val="auto"/>
        </w:rPr>
        <w:t>sätted</w:t>
      </w:r>
    </w:p>
    <w:p w14:paraId="6646AD63" w14:textId="75F0E4F2" w:rsidR="006E4F68" w:rsidRPr="00F522BD" w:rsidRDefault="006E4F68" w:rsidP="006E4F68">
      <w:pPr>
        <w:pStyle w:val="Default"/>
        <w:numPr>
          <w:ilvl w:val="1"/>
          <w:numId w:val="10"/>
        </w:numPr>
        <w:jc w:val="both"/>
        <w:rPr>
          <w:rFonts w:eastAsiaTheme="minorHAnsi"/>
          <w:color w:val="auto"/>
        </w:rPr>
      </w:pPr>
      <w:r w:rsidRPr="006E4F68">
        <w:rPr>
          <w:rFonts w:eastAsiaTheme="minorHAnsi"/>
          <w:color w:val="auto"/>
        </w:rPr>
        <w:t>Töötukassal on õigus koostööpõhimõtteid muuta, muudatustest teavitatakse teenuse osutajaid e-posti</w:t>
      </w:r>
      <w:r w:rsidR="00795639">
        <w:rPr>
          <w:rFonts w:eastAsiaTheme="minorHAnsi"/>
          <w:color w:val="auto"/>
        </w:rPr>
        <w:t>ga</w:t>
      </w:r>
      <w:r w:rsidRPr="006E4F68">
        <w:rPr>
          <w:rFonts w:eastAsiaTheme="minorHAnsi"/>
          <w:color w:val="auto"/>
        </w:rPr>
        <w:t>.</w:t>
      </w:r>
    </w:p>
    <w:p w14:paraId="10FB861C" w14:textId="0B6A6545" w:rsidR="009B3222" w:rsidRPr="00A107D7" w:rsidRDefault="006E4F68" w:rsidP="006E4F68">
      <w:pPr>
        <w:pStyle w:val="Default"/>
        <w:numPr>
          <w:ilvl w:val="1"/>
          <w:numId w:val="10"/>
        </w:numPr>
        <w:jc w:val="both"/>
        <w:rPr>
          <w:rFonts w:eastAsiaTheme="minorHAnsi"/>
          <w:color w:val="auto"/>
        </w:rPr>
      </w:pPr>
      <w:r w:rsidRPr="00F522BD">
        <w:rPr>
          <w:rFonts w:eastAsiaTheme="minorHAnsi"/>
          <w:color w:val="auto"/>
        </w:rPr>
        <w:t>T</w:t>
      </w:r>
      <w:r w:rsidR="00407D19" w:rsidRPr="00F522BD">
        <w:rPr>
          <w:rFonts w:eastAsiaTheme="minorHAnsi"/>
          <w:color w:val="auto"/>
        </w:rPr>
        <w:t xml:space="preserve">öötukassal on õigus igal ajal kontrollida koostööpõhimõtete täitmist, tutvuda teenuse korralduse ja isikuandmete töötlemisega, sh teostada paikvaatlust, kaasata eksperte, küsitleda klienti ja kliendi võrgustikuliikmeid, teenuse osutaja esindajat ja tema </w:t>
      </w:r>
      <w:r w:rsidR="00407D19" w:rsidRPr="00A107D7">
        <w:rPr>
          <w:rFonts w:eastAsiaTheme="minorHAnsi"/>
          <w:color w:val="auto"/>
        </w:rPr>
        <w:t>meeskonnaliikmeid. Kontrolli käigus on töötukassal õigus teha fotosid, filme, heli- või videosalvestisi või muid teabetalletusi</w:t>
      </w:r>
      <w:r w:rsidR="005B616F">
        <w:rPr>
          <w:rFonts w:eastAsiaTheme="minorHAnsi"/>
          <w:color w:val="auto"/>
        </w:rPr>
        <w:t>, kui see on asjaolude fikseerimiseks vajalik</w:t>
      </w:r>
      <w:r w:rsidR="00407D19" w:rsidRPr="00A107D7">
        <w:rPr>
          <w:rFonts w:eastAsiaTheme="minorHAnsi"/>
          <w:color w:val="auto"/>
        </w:rPr>
        <w:t>. Töötukassa ei vii läbi kontrolli ruumides, kus sel hetkel toimub teenuse osutamine kliendile.</w:t>
      </w:r>
      <w:r w:rsidR="005B5596" w:rsidRPr="00A107D7">
        <w:rPr>
          <w:rFonts w:eastAsiaTheme="minorHAnsi"/>
          <w:color w:val="auto"/>
        </w:rPr>
        <w:t xml:space="preserve"> </w:t>
      </w:r>
    </w:p>
    <w:p w14:paraId="78D55A29" w14:textId="51F3F7A7" w:rsidR="00F522BD" w:rsidRPr="00F522BD" w:rsidRDefault="00F522BD" w:rsidP="00F522BD">
      <w:pPr>
        <w:pStyle w:val="Default"/>
        <w:numPr>
          <w:ilvl w:val="1"/>
          <w:numId w:val="10"/>
        </w:numPr>
        <w:jc w:val="both"/>
        <w:rPr>
          <w:rFonts w:eastAsiaTheme="minorHAnsi"/>
          <w:color w:val="auto"/>
        </w:rPr>
      </w:pPr>
      <w:r w:rsidRPr="00F522BD">
        <w:rPr>
          <w:rFonts w:eastAsiaTheme="minorHAnsi"/>
          <w:color w:val="auto"/>
        </w:rPr>
        <w:t>Nimekirja kantud teenuse osutajatele saadab töötukassa e-posti</w:t>
      </w:r>
      <w:r w:rsidR="00795639">
        <w:rPr>
          <w:rFonts w:eastAsiaTheme="minorHAnsi"/>
          <w:color w:val="auto"/>
        </w:rPr>
        <w:t>ga</w:t>
      </w:r>
      <w:r w:rsidRPr="00F522BD">
        <w:rPr>
          <w:rFonts w:eastAsiaTheme="minorHAnsi"/>
          <w:color w:val="auto"/>
        </w:rPr>
        <w:t xml:space="preserve"> töötukassa maakondlike osakondade kontaktisikute (edaspidi töötukassa kontaktisik) andmed, kogemusnõustamise registreerimisteate, kokkuvõtte ja osavõtulehtede vormid ning väljastab teenuse Euroopa Liidu Euroopa Sotsiaalfondist kaasrahastamise kohta plakati, millega tuleb tähistada teenuse osutamise ruum või teenuse osutaja kontor. </w:t>
      </w:r>
    </w:p>
    <w:p w14:paraId="73385E68" w14:textId="7F6D119F" w:rsidR="009B3222" w:rsidRDefault="005B5596" w:rsidP="009A0812">
      <w:pPr>
        <w:pStyle w:val="Default"/>
        <w:numPr>
          <w:ilvl w:val="1"/>
          <w:numId w:val="10"/>
        </w:numPr>
        <w:jc w:val="both"/>
        <w:rPr>
          <w:color w:val="auto"/>
        </w:rPr>
      </w:pPr>
      <w:r w:rsidRPr="0066708D">
        <w:rPr>
          <w:rFonts w:eastAsiaTheme="minorHAnsi"/>
          <w:color w:val="auto"/>
        </w:rPr>
        <w:t>Teenuse osutaja teavitab töötukassat enda kontaktisiku vahetumisest 3 tööpäeva jooksul, saates e-</w:t>
      </w:r>
      <w:r w:rsidRPr="0066708D">
        <w:rPr>
          <w:color w:val="auto"/>
        </w:rPr>
        <w:t xml:space="preserve">kirja koos uue kontaktisiku andmetega aadressile </w:t>
      </w:r>
      <w:r w:rsidR="00EC3D4D" w:rsidRPr="00EC3D4D">
        <w:t>rehabilitatsioon</w:t>
      </w:r>
      <w:r w:rsidR="00B14995" w:rsidRPr="00EC3D4D">
        <w:t>@tootukassa.ee</w:t>
      </w:r>
      <w:r w:rsidRPr="0066708D">
        <w:rPr>
          <w:color w:val="auto"/>
        </w:rPr>
        <w:t>.</w:t>
      </w:r>
      <w:r w:rsidR="00B14995" w:rsidRPr="0066708D">
        <w:rPr>
          <w:color w:val="auto"/>
        </w:rPr>
        <w:t xml:space="preserve"> </w:t>
      </w:r>
      <w:r w:rsidRPr="0066708D">
        <w:rPr>
          <w:color w:val="auto"/>
        </w:rPr>
        <w:t xml:space="preserve"> </w:t>
      </w:r>
    </w:p>
    <w:p w14:paraId="1CEB6FD0" w14:textId="2FB81CD1" w:rsidR="004B2FBE" w:rsidRPr="004B2FBE" w:rsidRDefault="004B2FBE" w:rsidP="004B2FBE">
      <w:pPr>
        <w:pStyle w:val="Default"/>
        <w:numPr>
          <w:ilvl w:val="1"/>
          <w:numId w:val="10"/>
        </w:numPr>
        <w:jc w:val="both"/>
        <w:rPr>
          <w:color w:val="auto"/>
        </w:rPr>
      </w:pPr>
      <w:r w:rsidRPr="004B2FBE">
        <w:rPr>
          <w:color w:val="auto"/>
        </w:rPr>
        <w:t>Teenuse osutamisega seotud dokumente ja informatiivse sisuga teavitusi edastatakse teenuse osutaja ja töötukassa kontaktisiku vahel e-posti või posti teel.</w:t>
      </w:r>
      <w:r w:rsidR="00B65E60">
        <w:rPr>
          <w:color w:val="auto"/>
        </w:rPr>
        <w:t xml:space="preserve"> Töötukassa ja teenuse osutaja vaheline suhtlus- ja dokumentide koostamise keel on eesti keel.</w:t>
      </w:r>
      <w:r w:rsidRPr="004B2FBE">
        <w:rPr>
          <w:color w:val="auto"/>
        </w:rPr>
        <w:t xml:space="preserve"> </w:t>
      </w:r>
    </w:p>
    <w:p w14:paraId="548AA8CD" w14:textId="7E72CDA6" w:rsidR="009B3222" w:rsidRPr="0066708D" w:rsidRDefault="00AE195C" w:rsidP="00510FBC">
      <w:pPr>
        <w:pStyle w:val="Default"/>
        <w:numPr>
          <w:ilvl w:val="1"/>
          <w:numId w:val="10"/>
        </w:numPr>
        <w:jc w:val="both"/>
        <w:rPr>
          <w:color w:val="auto"/>
        </w:rPr>
      </w:pPr>
      <w:r w:rsidRPr="0066708D">
        <w:rPr>
          <w:color w:val="auto"/>
        </w:rPr>
        <w:t>T</w:t>
      </w:r>
      <w:r w:rsidR="009B3222" w:rsidRPr="0066708D">
        <w:rPr>
          <w:color w:val="auto"/>
        </w:rPr>
        <w:t>eenus</w:t>
      </w:r>
      <w:r w:rsidR="00FA6A53" w:rsidRPr="0066708D">
        <w:rPr>
          <w:color w:val="auto"/>
        </w:rPr>
        <w:t>e</w:t>
      </w:r>
      <w:r w:rsidR="009B3222" w:rsidRPr="0066708D">
        <w:rPr>
          <w:color w:val="auto"/>
        </w:rPr>
        <w:t xml:space="preserve"> osuta</w:t>
      </w:r>
      <w:r w:rsidR="00FA6A53" w:rsidRPr="0066708D">
        <w:rPr>
          <w:color w:val="auto"/>
        </w:rPr>
        <w:t>ja tagab</w:t>
      </w:r>
      <w:r w:rsidR="00B67002" w:rsidRPr="0066708D">
        <w:rPr>
          <w:color w:val="auto"/>
        </w:rPr>
        <w:t>, et</w:t>
      </w:r>
      <w:r w:rsidR="00FA6A53" w:rsidRPr="0066708D">
        <w:rPr>
          <w:color w:val="auto"/>
        </w:rPr>
        <w:t xml:space="preserve"> kliendiga </w:t>
      </w:r>
      <w:r w:rsidR="00B67002" w:rsidRPr="0066708D">
        <w:rPr>
          <w:color w:val="auto"/>
        </w:rPr>
        <w:t xml:space="preserve">vahetult tegelevad spetsialistid </w:t>
      </w:r>
      <w:r w:rsidR="00FA6A53" w:rsidRPr="0066708D">
        <w:rPr>
          <w:color w:val="auto"/>
        </w:rPr>
        <w:t>suhtle</w:t>
      </w:r>
      <w:r w:rsidR="00B67002" w:rsidRPr="0066708D">
        <w:rPr>
          <w:color w:val="auto"/>
        </w:rPr>
        <w:t>vad kliendiga vastavalt vajadusele nii</w:t>
      </w:r>
      <w:r w:rsidR="00FA6A53" w:rsidRPr="0066708D">
        <w:rPr>
          <w:color w:val="auto"/>
        </w:rPr>
        <w:t xml:space="preserve"> </w:t>
      </w:r>
      <w:r w:rsidR="009B3222" w:rsidRPr="0066708D">
        <w:rPr>
          <w:color w:val="auto"/>
        </w:rPr>
        <w:t xml:space="preserve">eesti </w:t>
      </w:r>
      <w:r w:rsidR="00B67002" w:rsidRPr="0066708D">
        <w:rPr>
          <w:color w:val="auto"/>
        </w:rPr>
        <w:t xml:space="preserve">kui ka </w:t>
      </w:r>
      <w:r w:rsidR="009B3222" w:rsidRPr="0066708D">
        <w:rPr>
          <w:color w:val="auto"/>
        </w:rPr>
        <w:t>vene keeles ladusalt ja kliendi jaoks arusaadavalt, sh</w:t>
      </w:r>
      <w:r w:rsidR="0020455A" w:rsidRPr="0066708D">
        <w:rPr>
          <w:color w:val="auto"/>
        </w:rPr>
        <w:t xml:space="preserve"> </w:t>
      </w:r>
      <w:r w:rsidR="009B3222" w:rsidRPr="0066708D">
        <w:rPr>
          <w:color w:val="auto"/>
        </w:rPr>
        <w:t>selgita</w:t>
      </w:r>
      <w:r w:rsidR="00056FB2" w:rsidRPr="0066708D">
        <w:rPr>
          <w:color w:val="auto"/>
        </w:rPr>
        <w:t>vad</w:t>
      </w:r>
      <w:r w:rsidR="009B3222" w:rsidRPr="0066708D">
        <w:rPr>
          <w:color w:val="auto"/>
        </w:rPr>
        <w:t xml:space="preserve"> arusaadavalt teenuse sisu ja selle osutamisega seotud protseduure. </w:t>
      </w:r>
      <w:r w:rsidR="00FA6A53" w:rsidRPr="0066708D">
        <w:rPr>
          <w:color w:val="auto"/>
        </w:rPr>
        <w:t xml:space="preserve"> </w:t>
      </w:r>
      <w:r w:rsidR="00B67002" w:rsidRPr="0066708D">
        <w:rPr>
          <w:color w:val="auto"/>
        </w:rPr>
        <w:t xml:space="preserve"> </w:t>
      </w:r>
    </w:p>
    <w:p w14:paraId="667AA566" w14:textId="5A43B016" w:rsidR="009B3222" w:rsidRPr="0066708D" w:rsidRDefault="009B3222" w:rsidP="009B3222">
      <w:pPr>
        <w:pStyle w:val="Loendilik"/>
        <w:numPr>
          <w:ilvl w:val="1"/>
          <w:numId w:val="10"/>
        </w:numPr>
        <w:spacing w:after="0" w:line="240" w:lineRule="auto"/>
        <w:jc w:val="both"/>
        <w:rPr>
          <w:rFonts w:ascii="Times New Roman" w:hAnsi="Times New Roman" w:cs="Times New Roman"/>
          <w:sz w:val="24"/>
          <w:szCs w:val="24"/>
        </w:rPr>
      </w:pPr>
      <w:r w:rsidRPr="0066708D">
        <w:rPr>
          <w:rFonts w:ascii="Times New Roman" w:hAnsi="Times New Roman" w:cs="Times New Roman"/>
          <w:sz w:val="24"/>
          <w:szCs w:val="24"/>
        </w:rPr>
        <w:t xml:space="preserve">Teenuse osutajal on õigus kasutada enda koostatud dokumendivorme (registreerimisteade, osavõtulehed, </w:t>
      </w:r>
      <w:r w:rsidR="00B4146E" w:rsidRPr="0066708D">
        <w:rPr>
          <w:rFonts w:ascii="Times New Roman" w:hAnsi="Times New Roman" w:cs="Times New Roman"/>
          <w:sz w:val="24"/>
          <w:szCs w:val="24"/>
        </w:rPr>
        <w:t>kokkuvõte</w:t>
      </w:r>
      <w:r w:rsidRPr="0066708D">
        <w:rPr>
          <w:rFonts w:ascii="Times New Roman" w:hAnsi="Times New Roman" w:cs="Times New Roman"/>
          <w:sz w:val="24"/>
          <w:szCs w:val="24"/>
        </w:rPr>
        <w:t>) tingimusel, et dokumendivormides on olemas nõuetekohane ESF logo</w:t>
      </w:r>
      <w:r w:rsidR="00C363E7" w:rsidRPr="0066708D">
        <w:rPr>
          <w:rFonts w:ascii="Times New Roman" w:hAnsi="Times New Roman" w:cs="Times New Roman"/>
          <w:sz w:val="24"/>
          <w:szCs w:val="24"/>
        </w:rPr>
        <w:t xml:space="preserve"> ning</w:t>
      </w:r>
      <w:r w:rsidRPr="0066708D">
        <w:rPr>
          <w:rFonts w:ascii="Times New Roman" w:hAnsi="Times New Roman" w:cs="Times New Roman"/>
          <w:sz w:val="24"/>
          <w:szCs w:val="24"/>
        </w:rPr>
        <w:t xml:space="preserve"> kõik samad andmeväljad ja teavitused, mis on töötukassa vastavates vormides.  </w:t>
      </w:r>
    </w:p>
    <w:p w14:paraId="06B41EA1" w14:textId="77777777" w:rsidR="0020455A" w:rsidRPr="0066708D" w:rsidRDefault="0020455A" w:rsidP="002B2DB3">
      <w:pPr>
        <w:pStyle w:val="Loendilik"/>
        <w:numPr>
          <w:ilvl w:val="1"/>
          <w:numId w:val="10"/>
        </w:numPr>
        <w:spacing w:after="0" w:line="240" w:lineRule="auto"/>
        <w:ind w:left="567" w:hanging="567"/>
        <w:jc w:val="both"/>
        <w:rPr>
          <w:rFonts w:ascii="Times New Roman" w:hAnsi="Times New Roman" w:cs="Times New Roman"/>
          <w:sz w:val="24"/>
          <w:szCs w:val="24"/>
        </w:rPr>
      </w:pPr>
      <w:r w:rsidRPr="0066708D">
        <w:rPr>
          <w:rFonts w:ascii="Times New Roman" w:hAnsi="Times New Roman" w:cs="Times New Roman"/>
          <w:sz w:val="24"/>
          <w:szCs w:val="24"/>
        </w:rPr>
        <w:t>Teenusega seotud dokumentidele kantakse klientide isikuandmed järgmiselt:</w:t>
      </w:r>
    </w:p>
    <w:p w14:paraId="45A9FE25" w14:textId="50F8214F" w:rsidR="0020455A" w:rsidRPr="0066708D" w:rsidRDefault="002D5A55" w:rsidP="00056FB2">
      <w:pPr>
        <w:pStyle w:val="Loendilik"/>
        <w:numPr>
          <w:ilvl w:val="2"/>
          <w:numId w:val="10"/>
        </w:numPr>
        <w:spacing w:after="0" w:line="240" w:lineRule="auto"/>
        <w:ind w:left="1276" w:hanging="709"/>
        <w:jc w:val="both"/>
        <w:rPr>
          <w:rFonts w:ascii="Times New Roman" w:hAnsi="Times New Roman" w:cs="Times New Roman"/>
          <w:sz w:val="24"/>
          <w:szCs w:val="24"/>
        </w:rPr>
      </w:pPr>
      <w:r w:rsidRPr="0066708D">
        <w:rPr>
          <w:rFonts w:ascii="Times New Roman" w:hAnsi="Times New Roman" w:cs="Times New Roman"/>
          <w:sz w:val="24"/>
          <w:szCs w:val="24"/>
        </w:rPr>
        <w:t>Registreerimisteates</w:t>
      </w:r>
      <w:r w:rsidR="003E1E2F" w:rsidRPr="0066708D">
        <w:rPr>
          <w:rFonts w:ascii="Times New Roman" w:hAnsi="Times New Roman" w:cs="Times New Roman"/>
          <w:sz w:val="24"/>
          <w:szCs w:val="24"/>
        </w:rPr>
        <w:t xml:space="preserve"> ja</w:t>
      </w:r>
      <w:r w:rsidRPr="0066708D">
        <w:rPr>
          <w:rFonts w:ascii="Times New Roman" w:hAnsi="Times New Roman" w:cs="Times New Roman"/>
          <w:sz w:val="24"/>
          <w:szCs w:val="24"/>
        </w:rPr>
        <w:t xml:space="preserve"> registreerimisteate vastuses </w:t>
      </w:r>
      <w:r w:rsidR="00F83AD2" w:rsidRPr="0066708D">
        <w:rPr>
          <w:rFonts w:ascii="Times New Roman" w:hAnsi="Times New Roman" w:cs="Times New Roman"/>
          <w:sz w:val="24"/>
          <w:szCs w:val="24"/>
        </w:rPr>
        <w:t>(</w:t>
      </w:r>
      <w:r w:rsidR="003E1E2F" w:rsidRPr="0066708D">
        <w:rPr>
          <w:rFonts w:ascii="Times New Roman" w:hAnsi="Times New Roman" w:cs="Times New Roman"/>
          <w:sz w:val="24"/>
          <w:szCs w:val="24"/>
        </w:rPr>
        <w:t xml:space="preserve">kinnituskiri </w:t>
      </w:r>
      <w:r w:rsidR="00F83AD2" w:rsidRPr="0066708D">
        <w:rPr>
          <w:rFonts w:ascii="Times New Roman" w:hAnsi="Times New Roman" w:cs="Times New Roman"/>
          <w:sz w:val="24"/>
          <w:szCs w:val="24"/>
        </w:rPr>
        <w:t xml:space="preserve">või keelduv teade) </w:t>
      </w:r>
      <w:r w:rsidRPr="0066708D">
        <w:rPr>
          <w:rFonts w:ascii="Times New Roman" w:hAnsi="Times New Roman" w:cs="Times New Roman"/>
          <w:sz w:val="24"/>
          <w:szCs w:val="24"/>
        </w:rPr>
        <w:t xml:space="preserve">on märgitud kliendi nimi, isikukood </w:t>
      </w:r>
      <w:r w:rsidR="00904A43" w:rsidRPr="0066708D">
        <w:rPr>
          <w:rFonts w:ascii="Times New Roman" w:hAnsi="Times New Roman" w:cs="Times New Roman"/>
          <w:sz w:val="24"/>
          <w:szCs w:val="24"/>
        </w:rPr>
        <w:t xml:space="preserve">ja/või </w:t>
      </w:r>
      <w:r w:rsidRPr="0066708D">
        <w:rPr>
          <w:rFonts w:ascii="Times New Roman" w:hAnsi="Times New Roman" w:cs="Times New Roman"/>
          <w:sz w:val="24"/>
          <w:szCs w:val="24"/>
        </w:rPr>
        <w:t xml:space="preserve">kliendikaardi number. </w:t>
      </w:r>
    </w:p>
    <w:p w14:paraId="6626EEE7" w14:textId="77777777" w:rsidR="0020455A" w:rsidRPr="0066708D" w:rsidRDefault="00210A68" w:rsidP="00056FB2">
      <w:pPr>
        <w:pStyle w:val="Loendilik"/>
        <w:numPr>
          <w:ilvl w:val="2"/>
          <w:numId w:val="10"/>
        </w:numPr>
        <w:spacing w:after="0" w:line="240" w:lineRule="auto"/>
        <w:ind w:left="1276" w:hanging="709"/>
        <w:jc w:val="both"/>
        <w:rPr>
          <w:rFonts w:ascii="Times New Roman" w:hAnsi="Times New Roman" w:cs="Times New Roman"/>
          <w:sz w:val="24"/>
          <w:szCs w:val="24"/>
        </w:rPr>
      </w:pPr>
      <w:r w:rsidRPr="0066708D">
        <w:rPr>
          <w:rFonts w:ascii="Times New Roman" w:hAnsi="Times New Roman" w:cs="Times New Roman"/>
          <w:sz w:val="24"/>
          <w:szCs w:val="24"/>
        </w:rPr>
        <w:t xml:space="preserve">Osavõtulehtedel on märgitud kliendi nimi ja kliendikaardi number. </w:t>
      </w:r>
    </w:p>
    <w:p w14:paraId="40C655D3" w14:textId="2FDC68EF" w:rsidR="0020455A" w:rsidRPr="0066708D" w:rsidRDefault="00352B7C" w:rsidP="00056FB2">
      <w:pPr>
        <w:pStyle w:val="Loendilik"/>
        <w:numPr>
          <w:ilvl w:val="2"/>
          <w:numId w:val="10"/>
        </w:numPr>
        <w:spacing w:after="0" w:line="240" w:lineRule="auto"/>
        <w:ind w:left="1276" w:hanging="709"/>
        <w:jc w:val="both"/>
        <w:rPr>
          <w:rFonts w:ascii="Times New Roman" w:hAnsi="Times New Roman" w:cs="Times New Roman"/>
          <w:sz w:val="24"/>
          <w:szCs w:val="24"/>
        </w:rPr>
      </w:pPr>
      <w:r w:rsidRPr="0066708D">
        <w:rPr>
          <w:rFonts w:ascii="Times New Roman" w:hAnsi="Times New Roman" w:cs="Times New Roman"/>
          <w:sz w:val="24"/>
          <w:szCs w:val="24"/>
        </w:rPr>
        <w:t>Arve</w:t>
      </w:r>
      <w:r w:rsidR="002C527A" w:rsidRPr="0066708D">
        <w:rPr>
          <w:rFonts w:ascii="Times New Roman" w:hAnsi="Times New Roman" w:cs="Times New Roman"/>
          <w:sz w:val="24"/>
          <w:szCs w:val="24"/>
        </w:rPr>
        <w:t>l on märgitud</w:t>
      </w:r>
      <w:r w:rsidRPr="0066708D">
        <w:rPr>
          <w:rFonts w:ascii="Times New Roman" w:hAnsi="Times New Roman" w:cs="Times New Roman"/>
          <w:sz w:val="24"/>
          <w:szCs w:val="24"/>
        </w:rPr>
        <w:t xml:space="preserve"> kliendi nimi ja/või kliendikaardi number</w:t>
      </w:r>
      <w:r w:rsidR="006F42C3" w:rsidRPr="0066708D">
        <w:rPr>
          <w:rFonts w:ascii="Times New Roman" w:hAnsi="Times New Roman" w:cs="Times New Roman"/>
          <w:sz w:val="24"/>
          <w:szCs w:val="24"/>
        </w:rPr>
        <w:t xml:space="preserve"> ja kinnituskirja number</w:t>
      </w:r>
      <w:r w:rsidRPr="0066708D">
        <w:rPr>
          <w:rFonts w:ascii="Times New Roman" w:hAnsi="Times New Roman" w:cs="Times New Roman"/>
          <w:sz w:val="24"/>
          <w:szCs w:val="24"/>
        </w:rPr>
        <w:t xml:space="preserve">. </w:t>
      </w:r>
    </w:p>
    <w:p w14:paraId="534929F8" w14:textId="0A0DDCCF" w:rsidR="002B2DB3" w:rsidRPr="0066708D" w:rsidRDefault="002D5A55" w:rsidP="00056FB2">
      <w:pPr>
        <w:pStyle w:val="Loendilik"/>
        <w:numPr>
          <w:ilvl w:val="2"/>
          <w:numId w:val="10"/>
        </w:numPr>
        <w:spacing w:after="0" w:line="240" w:lineRule="auto"/>
        <w:ind w:left="1276" w:hanging="709"/>
        <w:jc w:val="both"/>
        <w:rPr>
          <w:rFonts w:ascii="Times New Roman" w:hAnsi="Times New Roman" w:cs="Times New Roman"/>
          <w:sz w:val="24"/>
          <w:szCs w:val="24"/>
        </w:rPr>
      </w:pPr>
      <w:r w:rsidRPr="0066708D">
        <w:rPr>
          <w:rFonts w:ascii="Times New Roman" w:hAnsi="Times New Roman" w:cs="Times New Roman"/>
          <w:sz w:val="24"/>
          <w:szCs w:val="24"/>
        </w:rPr>
        <w:t>Muudes teenusega seotud dokumentides (</w:t>
      </w:r>
      <w:r w:rsidR="00E33D7F" w:rsidRPr="0066708D">
        <w:rPr>
          <w:rFonts w:ascii="Times New Roman" w:hAnsi="Times New Roman" w:cs="Times New Roman"/>
          <w:sz w:val="24"/>
          <w:szCs w:val="24"/>
        </w:rPr>
        <w:t>sh kokkuvõttes, lisatundide taotluses</w:t>
      </w:r>
      <w:r w:rsidR="00294EC9" w:rsidRPr="0066708D">
        <w:rPr>
          <w:rFonts w:ascii="Times New Roman" w:hAnsi="Times New Roman" w:cs="Times New Roman"/>
          <w:sz w:val="24"/>
          <w:szCs w:val="24"/>
        </w:rPr>
        <w:t>)</w:t>
      </w:r>
      <w:r w:rsidRPr="0066708D">
        <w:rPr>
          <w:rFonts w:ascii="Times New Roman" w:hAnsi="Times New Roman" w:cs="Times New Roman"/>
          <w:sz w:val="24"/>
          <w:szCs w:val="24"/>
        </w:rPr>
        <w:t xml:space="preserve"> märgitakse üksnes kliendi kliendikaardi number. Nimetatud </w:t>
      </w:r>
      <w:r w:rsidRPr="0066708D">
        <w:rPr>
          <w:rFonts w:ascii="Times New Roman" w:eastAsia="Calibri" w:hAnsi="Times New Roman" w:cs="Times New Roman"/>
          <w:sz w:val="24"/>
          <w:szCs w:val="24"/>
        </w:rPr>
        <w:t xml:space="preserve">dokumentide </w:t>
      </w:r>
      <w:r w:rsidRPr="0066708D">
        <w:rPr>
          <w:rFonts w:ascii="Times New Roman" w:eastAsia="Calibri" w:hAnsi="Times New Roman" w:cs="Times New Roman"/>
          <w:sz w:val="24"/>
          <w:szCs w:val="24"/>
        </w:rPr>
        <w:lastRenderedPageBreak/>
        <w:t xml:space="preserve">sisutekstis ega faili nimetustes ei kasutata kliendi ees- ja perekonnanime, isikukoodi vm isiku tuvastamist võimaldavaid tunnuseid. Erandina võib dokumentide sisutekstis kasutada kliendi eesnime või initsiaale. </w:t>
      </w:r>
      <w:r w:rsidR="002B2DB3" w:rsidRPr="0066708D">
        <w:rPr>
          <w:rFonts w:ascii="Times New Roman" w:eastAsia="Calibri" w:hAnsi="Times New Roman" w:cs="Times New Roman"/>
          <w:sz w:val="24"/>
          <w:szCs w:val="24"/>
        </w:rPr>
        <w:t xml:space="preserve"> </w:t>
      </w:r>
    </w:p>
    <w:p w14:paraId="50DCACFE" w14:textId="2053A17A" w:rsidR="00455166" w:rsidRPr="0066708D" w:rsidRDefault="00455166" w:rsidP="008F3F94">
      <w:pPr>
        <w:pStyle w:val="Loendilik"/>
        <w:numPr>
          <w:ilvl w:val="1"/>
          <w:numId w:val="10"/>
        </w:numPr>
        <w:spacing w:after="0" w:line="240" w:lineRule="auto"/>
        <w:jc w:val="both"/>
        <w:rPr>
          <w:rFonts w:ascii="Times New Roman" w:hAnsi="Times New Roman" w:cs="Times New Roman"/>
          <w:sz w:val="24"/>
          <w:szCs w:val="24"/>
        </w:rPr>
      </w:pPr>
      <w:r w:rsidRPr="0066708D">
        <w:rPr>
          <w:rFonts w:ascii="Times New Roman" w:hAnsi="Times New Roman" w:cs="Times New Roman"/>
          <w:sz w:val="24"/>
          <w:szCs w:val="24"/>
        </w:rPr>
        <w:t xml:space="preserve">Teenuse osutaja tagab kogemusnõustamise kvaliteedi kogu teenuse osutamise protsessi vältel. </w:t>
      </w:r>
    </w:p>
    <w:p w14:paraId="3165B517" w14:textId="2491E458" w:rsidR="00F06374" w:rsidRPr="0066708D" w:rsidRDefault="00F06374" w:rsidP="00F06374">
      <w:pPr>
        <w:pStyle w:val="Default"/>
        <w:numPr>
          <w:ilvl w:val="1"/>
          <w:numId w:val="10"/>
        </w:numPr>
        <w:jc w:val="both"/>
        <w:rPr>
          <w:color w:val="auto"/>
        </w:rPr>
      </w:pPr>
      <w:r w:rsidRPr="0066708D">
        <w:rPr>
          <w:color w:val="auto"/>
        </w:rPr>
        <w:t xml:space="preserve">Teenuse osutaja võib lisada täiendavaid kogemusnõustajaid oma meeskonda koostöö toimumise ajal. Kogemusnõustajad peavad vastama </w:t>
      </w:r>
      <w:r w:rsidR="00CD4ABC">
        <w:rPr>
          <w:color w:val="auto"/>
        </w:rPr>
        <w:t>koostöö põhimõtetes</w:t>
      </w:r>
      <w:r w:rsidRPr="0066708D">
        <w:rPr>
          <w:color w:val="auto"/>
        </w:rPr>
        <w:t xml:space="preserve"> sätestatud nõuetele. Teenuse osutaja esitab </w:t>
      </w:r>
      <w:r w:rsidR="000E3EC8" w:rsidRPr="0066708D">
        <w:rPr>
          <w:color w:val="auto"/>
        </w:rPr>
        <w:t xml:space="preserve">vastavasisulise </w:t>
      </w:r>
      <w:r w:rsidR="00847AC9" w:rsidRPr="0066708D">
        <w:rPr>
          <w:color w:val="auto"/>
        </w:rPr>
        <w:t xml:space="preserve">digitaalselt allkirjastatud </w:t>
      </w:r>
      <w:r w:rsidR="000E3EC8" w:rsidRPr="0066708D">
        <w:rPr>
          <w:color w:val="auto"/>
        </w:rPr>
        <w:t xml:space="preserve">avalduse aadressile </w:t>
      </w:r>
      <w:r w:rsidR="00AB4CE2" w:rsidRPr="00EC3D4D">
        <w:t>rehabilitatsioon@tootukassa.ee</w:t>
      </w:r>
      <w:r w:rsidRPr="0066708D">
        <w:rPr>
          <w:color w:val="auto"/>
        </w:rPr>
        <w:t>.</w:t>
      </w:r>
      <w:r w:rsidR="000E3EC8" w:rsidRPr="0066708D">
        <w:rPr>
          <w:color w:val="auto"/>
        </w:rPr>
        <w:t xml:space="preserve"> </w:t>
      </w:r>
    </w:p>
    <w:p w14:paraId="25E0FD03" w14:textId="3B0CBA72" w:rsidR="00F06374" w:rsidRDefault="00F06374" w:rsidP="00F06374">
      <w:pPr>
        <w:pStyle w:val="Default"/>
        <w:numPr>
          <w:ilvl w:val="1"/>
          <w:numId w:val="10"/>
        </w:numPr>
        <w:jc w:val="both"/>
        <w:rPr>
          <w:color w:val="auto"/>
        </w:rPr>
      </w:pPr>
      <w:r w:rsidRPr="0066708D">
        <w:rPr>
          <w:color w:val="auto"/>
        </w:rPr>
        <w:t xml:space="preserve">Teenuse osutaja võib muuta või lisada täiendavaid nõustamise läbiviimise aadresse. Uued nõustamise läbiviimise kohad peavad vastama </w:t>
      </w:r>
      <w:r w:rsidR="00CD4ABC">
        <w:rPr>
          <w:color w:val="auto"/>
        </w:rPr>
        <w:t>koostöö põhimõtetes</w:t>
      </w:r>
      <w:r w:rsidRPr="0066708D">
        <w:rPr>
          <w:color w:val="auto"/>
        </w:rPr>
        <w:t xml:space="preserve"> sätestatud nõuetele. Teenuse osutaja esitab </w:t>
      </w:r>
      <w:r w:rsidR="00847AC9" w:rsidRPr="0066708D">
        <w:rPr>
          <w:color w:val="auto"/>
        </w:rPr>
        <w:t xml:space="preserve">aadressile </w:t>
      </w:r>
      <w:r w:rsidR="00AB4CE2" w:rsidRPr="00EC3D4D">
        <w:t>rehabilitatsioon@tootukassa.ee</w:t>
      </w:r>
      <w:r w:rsidR="00AB4CE2" w:rsidRPr="0066708D">
        <w:rPr>
          <w:color w:val="auto"/>
        </w:rPr>
        <w:t xml:space="preserve"> </w:t>
      </w:r>
      <w:r w:rsidRPr="0066708D">
        <w:rPr>
          <w:color w:val="auto"/>
        </w:rPr>
        <w:t xml:space="preserve">vastavasisulise </w:t>
      </w:r>
      <w:r w:rsidR="007F18B8">
        <w:rPr>
          <w:color w:val="auto"/>
        </w:rPr>
        <w:t>teatise</w:t>
      </w:r>
      <w:r w:rsidR="007F18B8" w:rsidRPr="0066708D">
        <w:rPr>
          <w:color w:val="auto"/>
        </w:rPr>
        <w:t xml:space="preserve"> </w:t>
      </w:r>
      <w:r w:rsidRPr="0066708D">
        <w:rPr>
          <w:color w:val="auto"/>
        </w:rPr>
        <w:t>koos uue nõustamise läbiviimise aadressiga.</w:t>
      </w:r>
    </w:p>
    <w:p w14:paraId="641BFFDF" w14:textId="2133F591" w:rsidR="008F3F94" w:rsidRDefault="008F3F94" w:rsidP="008F3F94">
      <w:pPr>
        <w:pStyle w:val="Default"/>
        <w:jc w:val="both"/>
        <w:rPr>
          <w:color w:val="auto"/>
        </w:rPr>
      </w:pPr>
    </w:p>
    <w:p w14:paraId="61607033" w14:textId="1F3C5F1E" w:rsidR="008F3F94" w:rsidRPr="008F3F94" w:rsidRDefault="008F3F94" w:rsidP="008F3F94">
      <w:pPr>
        <w:pStyle w:val="Default"/>
        <w:numPr>
          <w:ilvl w:val="0"/>
          <w:numId w:val="10"/>
        </w:numPr>
        <w:ind w:left="284" w:hanging="284"/>
        <w:jc w:val="both"/>
        <w:rPr>
          <w:b/>
          <w:bCs/>
          <w:color w:val="auto"/>
        </w:rPr>
      </w:pPr>
      <w:r w:rsidRPr="008F3F94">
        <w:rPr>
          <w:b/>
          <w:bCs/>
          <w:color w:val="auto"/>
        </w:rPr>
        <w:t>Kogemusnõustajate supervisioon</w:t>
      </w:r>
    </w:p>
    <w:p w14:paraId="74BDA9EA" w14:textId="69C0D0E7" w:rsidR="008F3F94" w:rsidRPr="008F3F94" w:rsidRDefault="008F3F94" w:rsidP="008F3F94">
      <w:pPr>
        <w:pStyle w:val="Default"/>
        <w:jc w:val="both"/>
        <w:rPr>
          <w:color w:val="auto"/>
        </w:rPr>
      </w:pPr>
      <w:r>
        <w:rPr>
          <w:color w:val="auto"/>
        </w:rPr>
        <w:t xml:space="preserve">3.1. </w:t>
      </w:r>
      <w:r w:rsidRPr="008F3F94">
        <w:rPr>
          <w:color w:val="auto"/>
        </w:rPr>
        <w:t xml:space="preserve">Tulenevalt teenuse spetsiifikast on üheks oluliseks osaks teenuse kvaliteedi tagamisel, et kogemusnõustajatel peab olema võimalik süstemaatiliselt kogu teenuseosutamise vältel saada tuge ja nõu supervisiooni näol. </w:t>
      </w:r>
    </w:p>
    <w:p w14:paraId="2B2C7E01" w14:textId="1CE7966A" w:rsidR="008F3F94" w:rsidRPr="008F3F94" w:rsidRDefault="008F3F94" w:rsidP="008F3F94">
      <w:pPr>
        <w:pStyle w:val="Default"/>
        <w:jc w:val="both"/>
        <w:rPr>
          <w:color w:val="auto"/>
        </w:rPr>
      </w:pPr>
      <w:r>
        <w:rPr>
          <w:color w:val="auto"/>
        </w:rPr>
        <w:t xml:space="preserve">3.2. </w:t>
      </w:r>
      <w:r w:rsidRPr="008F3F94">
        <w:rPr>
          <w:color w:val="auto"/>
        </w:rPr>
        <w:t>Supervisiooni all mõistab töötukassa süstemaatilist ja professionaalset nõustamisprotsessi psühholoogia, sotsiaaltöö, pedagoogika, teoloogia või meditsiinialase kõrgharidusega isiku ja kogemusnõustamis</w:t>
      </w:r>
      <w:r w:rsidR="006233FE">
        <w:rPr>
          <w:color w:val="auto"/>
        </w:rPr>
        <w:t xml:space="preserve">t </w:t>
      </w:r>
      <w:r w:rsidRPr="008F3F94">
        <w:rPr>
          <w:color w:val="auto"/>
        </w:rPr>
        <w:t>osutava nõustaja vahel. Protsessi raames arutatakse mh kogemusnõustamise käigus tekkivate situatsioonide sh kogemusnõustamist takistavate probleemide või takistuste ja nende lahendamise viiside üle. Supervisiooni eesmärk on ennetada kogemusnõustaja läbipõlemist, negatiivsete emotsioonide teket ning leida lahendusi olukordadele, mis võivad kogemusnõustamisel tekkida ja mille lahendamiseks vajab kogemusnõustaja professionaali abi ja tuge. Supervisiooni eesmärk on mh nõustaja tööressursi taastamine ning nõustaja üldine professionaalne areng.</w:t>
      </w:r>
    </w:p>
    <w:p w14:paraId="64EAB9EA" w14:textId="54AF82CD" w:rsidR="008F3F94" w:rsidRPr="008F3F94" w:rsidRDefault="008F3F94" w:rsidP="008F3F94">
      <w:pPr>
        <w:pStyle w:val="Default"/>
        <w:jc w:val="both"/>
        <w:rPr>
          <w:color w:val="auto"/>
        </w:rPr>
      </w:pPr>
      <w:r>
        <w:rPr>
          <w:color w:val="auto"/>
        </w:rPr>
        <w:t xml:space="preserve">3.3. </w:t>
      </w:r>
      <w:r w:rsidRPr="008F3F94">
        <w:rPr>
          <w:color w:val="auto"/>
        </w:rPr>
        <w:t xml:space="preserve">Supervisioon võib toimuda nii individuaalselt kui rühmas ning vastavalt vajadusele, kuid mitte vähem kui üks kord kvartali (3 kuu) jooksul.  </w:t>
      </w:r>
    </w:p>
    <w:p w14:paraId="6A19D272" w14:textId="0F397EF6" w:rsidR="008F3F94" w:rsidRPr="0066708D" w:rsidRDefault="008F3F94" w:rsidP="00DA428C">
      <w:pPr>
        <w:pStyle w:val="Default"/>
        <w:jc w:val="both"/>
        <w:rPr>
          <w:color w:val="auto"/>
        </w:rPr>
      </w:pPr>
      <w:r>
        <w:rPr>
          <w:color w:val="auto"/>
        </w:rPr>
        <w:t xml:space="preserve">3.4. </w:t>
      </w:r>
      <w:r w:rsidRPr="008F3F94">
        <w:rPr>
          <w:color w:val="auto"/>
        </w:rPr>
        <w:t>Töötukassal on õigus koostöö ajal kontrollida supervisiooni nõuetekohast toimumist (teenuse osutaja peab olema suuteline tõendama protsessi toimumist) vastavalt nõutule. Töötukassal on õigus supervisiooni toimumise kontrollimiseks pöörduda igal ajahetkel koostöö avalduses nimetatud</w:t>
      </w:r>
      <w:r w:rsidR="00E44DEC">
        <w:rPr>
          <w:color w:val="auto"/>
        </w:rPr>
        <w:t xml:space="preserve"> või hiljem lisatud</w:t>
      </w:r>
      <w:r w:rsidRPr="008F3F94">
        <w:rPr>
          <w:color w:val="auto"/>
        </w:rPr>
        <w:t xml:space="preserve"> kogemusnõustajate poole.</w:t>
      </w:r>
    </w:p>
    <w:p w14:paraId="0A282D99" w14:textId="4A647F82" w:rsidR="009B3222" w:rsidRPr="0066708D" w:rsidRDefault="009B3222" w:rsidP="002D5A55">
      <w:pPr>
        <w:spacing w:after="0" w:line="240" w:lineRule="auto"/>
        <w:jc w:val="both"/>
        <w:rPr>
          <w:rFonts w:ascii="Times New Roman" w:hAnsi="Times New Roman"/>
          <w:sz w:val="24"/>
          <w:szCs w:val="24"/>
        </w:rPr>
      </w:pPr>
    </w:p>
    <w:p w14:paraId="0C7C84BB" w14:textId="77777777" w:rsidR="00F06374" w:rsidRPr="0066708D" w:rsidRDefault="00F06374" w:rsidP="002D5A55">
      <w:pPr>
        <w:spacing w:after="0" w:line="240" w:lineRule="auto"/>
        <w:jc w:val="both"/>
        <w:rPr>
          <w:rFonts w:ascii="Times New Roman" w:hAnsi="Times New Roman"/>
          <w:sz w:val="24"/>
          <w:szCs w:val="24"/>
        </w:rPr>
      </w:pPr>
    </w:p>
    <w:p w14:paraId="5543CD3D" w14:textId="34695126" w:rsidR="00EB7413" w:rsidRPr="00DA428C" w:rsidRDefault="00EB7413" w:rsidP="00DA428C">
      <w:pPr>
        <w:pStyle w:val="Loendilik"/>
        <w:numPr>
          <w:ilvl w:val="0"/>
          <w:numId w:val="10"/>
        </w:numPr>
        <w:spacing w:after="0" w:line="240" w:lineRule="auto"/>
        <w:ind w:left="284" w:hanging="284"/>
        <w:jc w:val="both"/>
        <w:rPr>
          <w:rFonts w:ascii="Times New Roman" w:hAnsi="Times New Roman"/>
          <w:b/>
          <w:bCs/>
          <w:sz w:val="24"/>
          <w:szCs w:val="24"/>
        </w:rPr>
      </w:pPr>
      <w:r w:rsidRPr="00DA428C">
        <w:rPr>
          <w:rFonts w:ascii="Times New Roman" w:hAnsi="Times New Roman"/>
          <w:b/>
          <w:bCs/>
          <w:sz w:val="24"/>
          <w:szCs w:val="24"/>
        </w:rPr>
        <w:t>Nõuded teenuse toimumise kohale</w:t>
      </w:r>
    </w:p>
    <w:p w14:paraId="37A05374" w14:textId="77777777" w:rsidR="00EB7413" w:rsidRPr="0066708D" w:rsidRDefault="00EB7413" w:rsidP="00EB7413">
      <w:pPr>
        <w:spacing w:after="0" w:line="240" w:lineRule="auto"/>
        <w:ind w:left="360"/>
        <w:jc w:val="both"/>
        <w:rPr>
          <w:rFonts w:ascii="Times New Roman" w:hAnsi="Times New Roman"/>
          <w:b/>
          <w:bCs/>
          <w:sz w:val="24"/>
          <w:szCs w:val="24"/>
        </w:rPr>
      </w:pPr>
    </w:p>
    <w:p w14:paraId="06AB05BB" w14:textId="49DF2A90" w:rsidR="00744EE9" w:rsidRDefault="007125F4" w:rsidP="00744EE9">
      <w:pPr>
        <w:numPr>
          <w:ilvl w:val="1"/>
          <w:numId w:val="10"/>
        </w:numPr>
        <w:spacing w:after="0" w:line="240" w:lineRule="auto"/>
        <w:jc w:val="both"/>
        <w:rPr>
          <w:rFonts w:ascii="Times New Roman" w:hAnsi="Times New Roman"/>
          <w:sz w:val="24"/>
          <w:szCs w:val="24"/>
        </w:rPr>
      </w:pPr>
      <w:r w:rsidRPr="0066708D">
        <w:rPr>
          <w:rFonts w:ascii="Times New Roman" w:hAnsi="Times New Roman"/>
          <w:sz w:val="24"/>
          <w:szCs w:val="24"/>
        </w:rPr>
        <w:t>Teenuse osutaja</w:t>
      </w:r>
      <w:r w:rsidR="00EB7413" w:rsidRPr="0066708D">
        <w:rPr>
          <w:rFonts w:ascii="Times New Roman" w:hAnsi="Times New Roman"/>
          <w:sz w:val="24"/>
          <w:szCs w:val="24"/>
        </w:rPr>
        <w:t xml:space="preserve"> tagab nõustamise privaatses ja sobiliku sisustusega nõustamisruumis. </w:t>
      </w:r>
      <w:r w:rsidR="00744EE9">
        <w:rPr>
          <w:rFonts w:ascii="Times New Roman" w:hAnsi="Times New Roman"/>
          <w:sz w:val="24"/>
          <w:szCs w:val="24"/>
        </w:rPr>
        <w:t>Nõustamis</w:t>
      </w:r>
      <w:r w:rsidR="00EB7413" w:rsidRPr="0066708D">
        <w:rPr>
          <w:rFonts w:ascii="Times New Roman" w:hAnsi="Times New Roman"/>
          <w:sz w:val="24"/>
          <w:szCs w:val="24"/>
        </w:rPr>
        <w:t xml:space="preserve">ruumis on vähemalt toolid kliendile ja nõustajale ning laud märkmete tegemiseks. </w:t>
      </w:r>
      <w:r w:rsidR="00744EE9">
        <w:rPr>
          <w:rFonts w:ascii="Times New Roman" w:hAnsi="Times New Roman"/>
          <w:sz w:val="24"/>
          <w:szCs w:val="24"/>
        </w:rPr>
        <w:t>Nõustamisr</w:t>
      </w:r>
      <w:r w:rsidR="00EB7413" w:rsidRPr="0066708D">
        <w:rPr>
          <w:rFonts w:ascii="Times New Roman" w:hAnsi="Times New Roman"/>
          <w:sz w:val="24"/>
          <w:szCs w:val="24"/>
        </w:rPr>
        <w:t xml:space="preserve">uumil </w:t>
      </w:r>
      <w:r w:rsidR="00EB7413" w:rsidRPr="0066708D">
        <w:rPr>
          <w:rFonts w:ascii="Times New Roman" w:hAnsi="Times New Roman"/>
          <w:sz w:val="24"/>
          <w:szCs w:val="24"/>
          <w:lang w:val="dsb-DE"/>
        </w:rPr>
        <w:t>on välisvaatega</w:t>
      </w:r>
      <w:r w:rsidR="00EB7413" w:rsidRPr="0066708D">
        <w:rPr>
          <w:rFonts w:ascii="Times New Roman" w:hAnsi="Times New Roman"/>
          <w:sz w:val="24"/>
          <w:szCs w:val="24"/>
        </w:rPr>
        <w:t xml:space="preserve"> aken</w:t>
      </w:r>
      <w:r w:rsidR="00744EE9">
        <w:rPr>
          <w:rFonts w:ascii="Times New Roman" w:hAnsi="Times New Roman"/>
          <w:sz w:val="24"/>
          <w:szCs w:val="24"/>
        </w:rPr>
        <w:t>,</w:t>
      </w:r>
      <w:r w:rsidR="00EB7413" w:rsidRPr="0066708D">
        <w:rPr>
          <w:rFonts w:ascii="Times New Roman" w:hAnsi="Times New Roman"/>
          <w:sz w:val="24"/>
          <w:szCs w:val="24"/>
        </w:rPr>
        <w:t xml:space="preserve"> piisav valgustus ja õhutamisvõimalus. </w:t>
      </w:r>
      <w:r w:rsidR="00744EE9">
        <w:rPr>
          <w:rFonts w:ascii="Times New Roman" w:hAnsi="Times New Roman"/>
          <w:sz w:val="24"/>
          <w:szCs w:val="24"/>
        </w:rPr>
        <w:t>N</w:t>
      </w:r>
      <w:r w:rsidR="00EB7413" w:rsidRPr="0066708D">
        <w:rPr>
          <w:rFonts w:ascii="Times New Roman" w:hAnsi="Times New Roman"/>
          <w:sz w:val="24"/>
          <w:szCs w:val="24"/>
        </w:rPr>
        <w:t xml:space="preserve">õustamisruum peab olema uksega suletav (ei tohi olla läbikäidav) ning kõrvaliste isikute viibimine nõustamisruumis on keelatud. </w:t>
      </w:r>
    </w:p>
    <w:p w14:paraId="25257594" w14:textId="7BB20F75" w:rsidR="00EB7413" w:rsidRPr="0066708D" w:rsidRDefault="00EB7413" w:rsidP="00744EE9">
      <w:pPr>
        <w:numPr>
          <w:ilvl w:val="1"/>
          <w:numId w:val="10"/>
        </w:numPr>
        <w:spacing w:after="0" w:line="240" w:lineRule="auto"/>
        <w:jc w:val="both"/>
        <w:rPr>
          <w:rFonts w:ascii="Times New Roman" w:hAnsi="Times New Roman"/>
          <w:sz w:val="24"/>
          <w:szCs w:val="24"/>
        </w:rPr>
      </w:pPr>
      <w:r w:rsidRPr="0066708D">
        <w:rPr>
          <w:rFonts w:ascii="Times New Roman" w:hAnsi="Times New Roman"/>
          <w:sz w:val="24"/>
          <w:szCs w:val="24"/>
        </w:rPr>
        <w:t xml:space="preserve">Töötukassa kontaktisiku, kliendi ja </w:t>
      </w:r>
      <w:r w:rsidR="0094171B">
        <w:rPr>
          <w:rFonts w:ascii="Times New Roman" w:hAnsi="Times New Roman"/>
          <w:sz w:val="24"/>
          <w:szCs w:val="24"/>
        </w:rPr>
        <w:t>teenuse osutaja</w:t>
      </w:r>
      <w:r w:rsidR="0094171B" w:rsidRPr="0066708D">
        <w:rPr>
          <w:rFonts w:ascii="Times New Roman" w:hAnsi="Times New Roman"/>
          <w:sz w:val="24"/>
          <w:szCs w:val="24"/>
        </w:rPr>
        <w:t xml:space="preserve"> </w:t>
      </w:r>
      <w:r w:rsidRPr="0066708D">
        <w:rPr>
          <w:rFonts w:ascii="Times New Roman" w:hAnsi="Times New Roman"/>
          <w:sz w:val="24"/>
          <w:szCs w:val="24"/>
        </w:rPr>
        <w:t xml:space="preserve">omavahelisel eelneval kokkuleppel võib nõustamine toimuda ka muus kohas. </w:t>
      </w:r>
    </w:p>
    <w:p w14:paraId="46529840" w14:textId="77777777" w:rsidR="00EB7413" w:rsidRPr="0066708D" w:rsidRDefault="00EB7413" w:rsidP="00744EE9">
      <w:pPr>
        <w:numPr>
          <w:ilvl w:val="1"/>
          <w:numId w:val="10"/>
        </w:numPr>
        <w:spacing w:after="0" w:line="240" w:lineRule="auto"/>
        <w:jc w:val="both"/>
        <w:rPr>
          <w:rFonts w:ascii="Times New Roman" w:hAnsi="Times New Roman"/>
          <w:sz w:val="24"/>
          <w:szCs w:val="24"/>
        </w:rPr>
      </w:pPr>
      <w:r w:rsidRPr="0066708D">
        <w:rPr>
          <w:rFonts w:ascii="Times New Roman" w:hAnsi="Times New Roman"/>
          <w:sz w:val="24"/>
          <w:szCs w:val="24"/>
        </w:rPr>
        <w:t xml:space="preserve">Kliendile peab pakkuma tasuta joogivett ning tagama tasuta kätepesu ja tualettruumi kasutamise võimalus. </w:t>
      </w:r>
    </w:p>
    <w:p w14:paraId="69A7972E" w14:textId="05B29B16" w:rsidR="00EB7413" w:rsidRPr="0066708D" w:rsidRDefault="00EB7413" w:rsidP="00744EE9">
      <w:pPr>
        <w:numPr>
          <w:ilvl w:val="1"/>
          <w:numId w:val="10"/>
        </w:numPr>
        <w:spacing w:after="0" w:line="240" w:lineRule="auto"/>
        <w:jc w:val="both"/>
        <w:rPr>
          <w:rFonts w:ascii="Times New Roman" w:hAnsi="Times New Roman"/>
          <w:sz w:val="24"/>
          <w:szCs w:val="24"/>
        </w:rPr>
      </w:pPr>
      <w:r w:rsidRPr="0066708D">
        <w:rPr>
          <w:rFonts w:ascii="Times New Roman" w:hAnsi="Times New Roman"/>
          <w:sz w:val="24"/>
          <w:szCs w:val="24"/>
        </w:rPr>
        <w:t>Teenuse osutamise koht peab vastama töökeskkonnale esitatavatele töötervishoiu ja tööohutuse seaduses sätestatud töötervishoiu ja –ohutuse nõuetele.</w:t>
      </w:r>
    </w:p>
    <w:p w14:paraId="5D5FA7EF" w14:textId="31C2BD4E" w:rsidR="00EB7413" w:rsidRPr="0066708D" w:rsidRDefault="007125F4" w:rsidP="00744EE9">
      <w:pPr>
        <w:numPr>
          <w:ilvl w:val="1"/>
          <w:numId w:val="10"/>
        </w:numPr>
        <w:spacing w:after="0" w:line="240" w:lineRule="auto"/>
        <w:jc w:val="both"/>
        <w:rPr>
          <w:rFonts w:ascii="Times New Roman" w:hAnsi="Times New Roman"/>
          <w:sz w:val="24"/>
          <w:szCs w:val="24"/>
        </w:rPr>
      </w:pPr>
      <w:r w:rsidRPr="0066708D">
        <w:rPr>
          <w:rFonts w:ascii="Times New Roman" w:hAnsi="Times New Roman"/>
          <w:sz w:val="24"/>
          <w:szCs w:val="24"/>
        </w:rPr>
        <w:t>Teenuse osutaja</w:t>
      </w:r>
      <w:r w:rsidR="00EB7413" w:rsidRPr="0066708D">
        <w:rPr>
          <w:rFonts w:ascii="Times New Roman" w:hAnsi="Times New Roman"/>
          <w:sz w:val="24"/>
          <w:szCs w:val="24"/>
        </w:rPr>
        <w:t xml:space="preserve"> peab tagama, et liikumispuudega kliendil on võimalik nõustamisteenusel osaleda.</w:t>
      </w:r>
    </w:p>
    <w:p w14:paraId="39BA6F11" w14:textId="79080345" w:rsidR="00EB7413" w:rsidRPr="0066708D" w:rsidRDefault="007125F4" w:rsidP="00744EE9">
      <w:pPr>
        <w:numPr>
          <w:ilvl w:val="1"/>
          <w:numId w:val="10"/>
        </w:numPr>
        <w:spacing w:after="0" w:line="240" w:lineRule="auto"/>
        <w:jc w:val="both"/>
        <w:rPr>
          <w:rFonts w:ascii="Times New Roman" w:hAnsi="Times New Roman"/>
          <w:sz w:val="24"/>
          <w:szCs w:val="24"/>
        </w:rPr>
      </w:pPr>
      <w:r w:rsidRPr="0066708D">
        <w:rPr>
          <w:rFonts w:ascii="Times New Roman" w:hAnsi="Times New Roman"/>
          <w:sz w:val="24"/>
          <w:szCs w:val="24"/>
        </w:rPr>
        <w:lastRenderedPageBreak/>
        <w:t>Töötukassal</w:t>
      </w:r>
      <w:r w:rsidR="00EB7413" w:rsidRPr="0066708D">
        <w:rPr>
          <w:rFonts w:ascii="Times New Roman" w:hAnsi="Times New Roman"/>
          <w:sz w:val="24"/>
          <w:szCs w:val="24"/>
        </w:rPr>
        <w:t xml:space="preserve"> on õigus </w:t>
      </w:r>
      <w:r w:rsidR="00744EE9" w:rsidRPr="0066708D">
        <w:rPr>
          <w:rFonts w:ascii="Times New Roman" w:hAnsi="Times New Roman"/>
          <w:sz w:val="24"/>
          <w:szCs w:val="24"/>
        </w:rPr>
        <w:t xml:space="preserve">igal ajal </w:t>
      </w:r>
      <w:r w:rsidR="00EB7413" w:rsidRPr="0066708D">
        <w:rPr>
          <w:rFonts w:ascii="Times New Roman" w:hAnsi="Times New Roman"/>
          <w:sz w:val="24"/>
          <w:szCs w:val="24"/>
        </w:rPr>
        <w:t xml:space="preserve">kontrollida ruumide sobivust teenuse läbiviimiseks. </w:t>
      </w:r>
      <w:r w:rsidR="00EB7413" w:rsidRPr="0066708D">
        <w:rPr>
          <w:rFonts w:ascii="Times New Roman" w:hAnsi="Times New Roman"/>
          <w:bCs/>
          <w:sz w:val="24"/>
          <w:szCs w:val="24"/>
        </w:rPr>
        <w:t xml:space="preserve">Juhul, </w:t>
      </w:r>
      <w:r w:rsidR="00744EE9">
        <w:rPr>
          <w:rFonts w:ascii="Times New Roman" w:hAnsi="Times New Roman"/>
          <w:bCs/>
          <w:sz w:val="24"/>
          <w:szCs w:val="24"/>
        </w:rPr>
        <w:t>kui</w:t>
      </w:r>
      <w:r w:rsidR="00EB7413" w:rsidRPr="0066708D">
        <w:rPr>
          <w:rFonts w:ascii="Times New Roman" w:hAnsi="Times New Roman"/>
          <w:bCs/>
          <w:sz w:val="24"/>
          <w:szCs w:val="24"/>
        </w:rPr>
        <w:t xml:space="preserve"> teenuse osutamise koht või ruumid ei sobi teenuse läbiviimiseks, võib </w:t>
      </w:r>
      <w:r w:rsidRPr="0066708D">
        <w:rPr>
          <w:rFonts w:ascii="Times New Roman" w:hAnsi="Times New Roman"/>
          <w:sz w:val="24"/>
          <w:szCs w:val="24"/>
        </w:rPr>
        <w:t>töötukassa</w:t>
      </w:r>
      <w:r w:rsidR="00EB7413" w:rsidRPr="0066708D">
        <w:rPr>
          <w:rFonts w:ascii="Times New Roman" w:hAnsi="Times New Roman"/>
          <w:sz w:val="24"/>
          <w:szCs w:val="24"/>
        </w:rPr>
        <w:t xml:space="preserve"> anda </w:t>
      </w:r>
      <w:r w:rsidRPr="0066708D">
        <w:rPr>
          <w:rFonts w:ascii="Times New Roman" w:hAnsi="Times New Roman"/>
          <w:sz w:val="24"/>
          <w:szCs w:val="24"/>
        </w:rPr>
        <w:t>teenuse osutajale</w:t>
      </w:r>
      <w:r w:rsidR="00EB7413" w:rsidRPr="0066708D">
        <w:rPr>
          <w:rFonts w:ascii="Times New Roman" w:hAnsi="Times New Roman"/>
          <w:sz w:val="24"/>
          <w:szCs w:val="24"/>
        </w:rPr>
        <w:t xml:space="preserve"> aega </w:t>
      </w:r>
      <w:r w:rsidRPr="0066708D">
        <w:rPr>
          <w:rFonts w:ascii="Times New Roman" w:hAnsi="Times New Roman"/>
          <w:sz w:val="24"/>
          <w:szCs w:val="24"/>
        </w:rPr>
        <w:t>30</w:t>
      </w:r>
      <w:r w:rsidR="00EB7413" w:rsidRPr="0066708D">
        <w:rPr>
          <w:rFonts w:ascii="Times New Roman" w:hAnsi="Times New Roman"/>
          <w:sz w:val="24"/>
          <w:szCs w:val="24"/>
        </w:rPr>
        <w:t xml:space="preserve"> päeva teenuse osutamise koha ja/või ruumide</w:t>
      </w:r>
      <w:r w:rsidR="00744EE9">
        <w:rPr>
          <w:rFonts w:ascii="Times New Roman" w:hAnsi="Times New Roman"/>
          <w:sz w:val="24"/>
          <w:szCs w:val="24"/>
        </w:rPr>
        <w:t xml:space="preserve"> täiendamiseks või</w:t>
      </w:r>
      <w:r w:rsidR="00EB7413" w:rsidRPr="0066708D">
        <w:rPr>
          <w:rFonts w:ascii="Times New Roman" w:hAnsi="Times New Roman"/>
          <w:sz w:val="24"/>
          <w:szCs w:val="24"/>
        </w:rPr>
        <w:t xml:space="preserve"> vahetamiseks. Juhul kui </w:t>
      </w:r>
      <w:r w:rsidRPr="0066708D">
        <w:rPr>
          <w:rFonts w:ascii="Times New Roman" w:hAnsi="Times New Roman"/>
          <w:sz w:val="24"/>
          <w:szCs w:val="24"/>
        </w:rPr>
        <w:t>teenuse osutaja</w:t>
      </w:r>
      <w:r w:rsidR="00EB7413" w:rsidRPr="0066708D">
        <w:rPr>
          <w:rFonts w:ascii="Times New Roman" w:hAnsi="Times New Roman"/>
          <w:sz w:val="24"/>
          <w:szCs w:val="24"/>
        </w:rPr>
        <w:t xml:space="preserve"> </w:t>
      </w:r>
      <w:r w:rsidR="00744EE9">
        <w:rPr>
          <w:rFonts w:ascii="Times New Roman" w:hAnsi="Times New Roman"/>
          <w:sz w:val="24"/>
          <w:szCs w:val="24"/>
        </w:rPr>
        <w:t xml:space="preserve">ei kõrvalda olemasolevas kohas/ruumis puudusi või </w:t>
      </w:r>
      <w:r w:rsidR="00EB7413" w:rsidRPr="0066708D">
        <w:rPr>
          <w:rFonts w:ascii="Times New Roman" w:hAnsi="Times New Roman"/>
          <w:sz w:val="24"/>
          <w:szCs w:val="24"/>
        </w:rPr>
        <w:t xml:space="preserve">uus teenuse osutamise koht või ruumid ei vasta </w:t>
      </w:r>
      <w:r w:rsidRPr="0066708D">
        <w:rPr>
          <w:rFonts w:ascii="Times New Roman" w:hAnsi="Times New Roman"/>
          <w:sz w:val="24"/>
          <w:szCs w:val="24"/>
        </w:rPr>
        <w:t>koostöö põhimõtetes</w:t>
      </w:r>
      <w:r w:rsidR="00EB7413" w:rsidRPr="0066708D">
        <w:rPr>
          <w:rFonts w:ascii="Times New Roman" w:hAnsi="Times New Roman"/>
          <w:sz w:val="24"/>
          <w:szCs w:val="24"/>
        </w:rPr>
        <w:t xml:space="preserve"> sätestatud nõuetele või </w:t>
      </w:r>
      <w:r w:rsidRPr="0066708D">
        <w:rPr>
          <w:rFonts w:ascii="Times New Roman" w:hAnsi="Times New Roman"/>
          <w:sz w:val="24"/>
          <w:szCs w:val="24"/>
        </w:rPr>
        <w:t>teenuse osutaja</w:t>
      </w:r>
      <w:r w:rsidR="00EB7413" w:rsidRPr="0066708D">
        <w:rPr>
          <w:rFonts w:ascii="Times New Roman" w:hAnsi="Times New Roman"/>
          <w:sz w:val="24"/>
          <w:szCs w:val="24"/>
        </w:rPr>
        <w:t xml:space="preserve"> ei vaheta nõuetele mittevastavat teenuse osutamise kohta või ruume, </w:t>
      </w:r>
      <w:r w:rsidRPr="0066708D">
        <w:rPr>
          <w:rFonts w:ascii="Times New Roman" w:hAnsi="Times New Roman"/>
          <w:bCs/>
          <w:sz w:val="24"/>
          <w:szCs w:val="24"/>
        </w:rPr>
        <w:t>lõpetatakse koostöö</w:t>
      </w:r>
      <w:r w:rsidR="00EB7413" w:rsidRPr="0066708D">
        <w:rPr>
          <w:rFonts w:ascii="Times New Roman" w:hAnsi="Times New Roman"/>
          <w:bCs/>
          <w:sz w:val="24"/>
          <w:szCs w:val="24"/>
        </w:rPr>
        <w:t>.</w:t>
      </w:r>
    </w:p>
    <w:p w14:paraId="0AA04E16" w14:textId="1F1C15E7" w:rsidR="00EB7413" w:rsidRPr="0066708D" w:rsidRDefault="00EB7413" w:rsidP="002D5A55">
      <w:pPr>
        <w:spacing w:after="0" w:line="240" w:lineRule="auto"/>
        <w:jc w:val="both"/>
        <w:rPr>
          <w:rFonts w:ascii="Times New Roman" w:hAnsi="Times New Roman"/>
          <w:sz w:val="24"/>
          <w:szCs w:val="24"/>
        </w:rPr>
      </w:pPr>
    </w:p>
    <w:p w14:paraId="2796C4ED" w14:textId="3C5DC4F2" w:rsidR="00B24C0A" w:rsidRPr="0066708D" w:rsidRDefault="00B24C0A" w:rsidP="00744EE9">
      <w:pPr>
        <w:numPr>
          <w:ilvl w:val="0"/>
          <w:numId w:val="10"/>
        </w:numPr>
        <w:spacing w:after="0" w:line="240" w:lineRule="auto"/>
        <w:jc w:val="both"/>
        <w:rPr>
          <w:rFonts w:ascii="Times New Roman" w:hAnsi="Times New Roman"/>
          <w:b/>
          <w:bCs/>
          <w:sz w:val="24"/>
          <w:szCs w:val="24"/>
        </w:rPr>
      </w:pPr>
      <w:r w:rsidRPr="0066708D">
        <w:rPr>
          <w:rFonts w:ascii="Times New Roman" w:hAnsi="Times New Roman"/>
          <w:b/>
          <w:bCs/>
          <w:sz w:val="24"/>
          <w:szCs w:val="24"/>
        </w:rPr>
        <w:t>Nõuded teenuse sisule</w:t>
      </w:r>
    </w:p>
    <w:p w14:paraId="74594CE1" w14:textId="77777777" w:rsidR="00B24C0A" w:rsidRPr="0066708D" w:rsidRDefault="00B24C0A" w:rsidP="00B24C0A">
      <w:pPr>
        <w:spacing w:after="0" w:line="240" w:lineRule="auto"/>
        <w:ind w:left="360"/>
        <w:jc w:val="both"/>
        <w:rPr>
          <w:rFonts w:ascii="Times New Roman" w:hAnsi="Times New Roman"/>
          <w:b/>
          <w:bCs/>
          <w:sz w:val="24"/>
          <w:szCs w:val="24"/>
        </w:rPr>
      </w:pPr>
    </w:p>
    <w:p w14:paraId="5E0D8E44" w14:textId="77777777" w:rsidR="00B24C0A" w:rsidRPr="0066708D" w:rsidRDefault="00B24C0A" w:rsidP="00744EE9">
      <w:pPr>
        <w:numPr>
          <w:ilvl w:val="1"/>
          <w:numId w:val="10"/>
        </w:numPr>
        <w:spacing w:after="0" w:line="240" w:lineRule="auto"/>
        <w:jc w:val="both"/>
        <w:rPr>
          <w:rFonts w:ascii="Times New Roman" w:hAnsi="Times New Roman"/>
          <w:bCs/>
          <w:sz w:val="24"/>
          <w:szCs w:val="24"/>
        </w:rPr>
      </w:pPr>
      <w:r w:rsidRPr="0066708D">
        <w:rPr>
          <w:rFonts w:ascii="Times New Roman" w:hAnsi="Times New Roman"/>
          <w:bCs/>
          <w:sz w:val="24"/>
          <w:szCs w:val="24"/>
        </w:rPr>
        <w:t xml:space="preserve">Kogemusnõustamine hõlmab sarnase kogemusega inimeste vahel toimuvat teadmiste ning kogemuste vahetust ja nõustamist ning kogemuslikku emotsionaalse, sotsiaalse ja praktilise toe pakkumist. Kogemusnõustaja jagab oma teadmisi ja kogemusi, mis aitasid ja/või aitavad temal puude või tervisehäirega toime tulla. </w:t>
      </w:r>
    </w:p>
    <w:p w14:paraId="49179C32" w14:textId="14C21320" w:rsidR="00B24C0A" w:rsidRPr="0066708D" w:rsidRDefault="00C82BBA" w:rsidP="00744EE9">
      <w:pPr>
        <w:numPr>
          <w:ilvl w:val="1"/>
          <w:numId w:val="10"/>
        </w:numPr>
        <w:spacing w:after="0" w:line="240" w:lineRule="auto"/>
        <w:jc w:val="both"/>
        <w:rPr>
          <w:rFonts w:ascii="Times New Roman" w:hAnsi="Times New Roman"/>
          <w:bCs/>
          <w:sz w:val="24"/>
          <w:szCs w:val="24"/>
        </w:rPr>
      </w:pPr>
      <w:r w:rsidRPr="0066708D">
        <w:rPr>
          <w:rFonts w:ascii="Times New Roman" w:hAnsi="Times New Roman"/>
          <w:bCs/>
          <w:sz w:val="24"/>
          <w:szCs w:val="24"/>
        </w:rPr>
        <w:t>T</w:t>
      </w:r>
      <w:r w:rsidR="00B24C0A" w:rsidRPr="0066708D">
        <w:rPr>
          <w:rFonts w:ascii="Times New Roman" w:hAnsi="Times New Roman"/>
          <w:bCs/>
          <w:sz w:val="24"/>
          <w:szCs w:val="24"/>
        </w:rPr>
        <w:t>eenuse osutaja</w:t>
      </w:r>
      <w:r w:rsidRPr="0066708D">
        <w:rPr>
          <w:rFonts w:ascii="Times New Roman" w:hAnsi="Times New Roman"/>
          <w:bCs/>
          <w:sz w:val="24"/>
          <w:szCs w:val="24"/>
        </w:rPr>
        <w:t xml:space="preserve"> tagab, et </w:t>
      </w:r>
      <w:r w:rsidR="00B24C0A" w:rsidRPr="0066708D">
        <w:rPr>
          <w:rFonts w:ascii="Times New Roman" w:hAnsi="Times New Roman"/>
          <w:bCs/>
          <w:sz w:val="24"/>
          <w:szCs w:val="24"/>
        </w:rPr>
        <w:t>klienti nõustab see nõustaja, kelle tervisehäire on sama või võimalikult sarnane kliendi tervisehäirega.</w:t>
      </w:r>
    </w:p>
    <w:p w14:paraId="29D00DAC" w14:textId="20D3FB21" w:rsidR="00B24C0A" w:rsidRPr="0066708D" w:rsidRDefault="00B24C0A" w:rsidP="00744EE9">
      <w:pPr>
        <w:numPr>
          <w:ilvl w:val="1"/>
          <w:numId w:val="10"/>
        </w:numPr>
        <w:spacing w:after="0" w:line="240" w:lineRule="auto"/>
        <w:jc w:val="both"/>
        <w:rPr>
          <w:rFonts w:ascii="Times New Roman" w:hAnsi="Times New Roman"/>
          <w:bCs/>
          <w:sz w:val="24"/>
          <w:szCs w:val="24"/>
        </w:rPr>
      </w:pPr>
      <w:r w:rsidRPr="0066708D">
        <w:rPr>
          <w:rFonts w:ascii="Times New Roman" w:hAnsi="Times New Roman"/>
          <w:bCs/>
          <w:sz w:val="24"/>
          <w:szCs w:val="24"/>
        </w:rPr>
        <w:t>Kogemusnõustamine on suunatud võimaluste ja lahenduste leidmisele ja inimese suutlikkuse tugevdamisele korraldada oma elu võimalikult iseseisvalt. Kogemusnõustaja toetab nõustamise ja oma kogemusega teenusel olevaid inimesi.</w:t>
      </w:r>
    </w:p>
    <w:p w14:paraId="2DA93B5B" w14:textId="77777777" w:rsidR="00B24C0A" w:rsidRPr="0066708D" w:rsidRDefault="00B24C0A" w:rsidP="00744EE9">
      <w:pPr>
        <w:numPr>
          <w:ilvl w:val="1"/>
          <w:numId w:val="10"/>
        </w:numPr>
        <w:spacing w:after="0" w:line="240" w:lineRule="auto"/>
        <w:jc w:val="both"/>
        <w:rPr>
          <w:rFonts w:ascii="Times New Roman" w:hAnsi="Times New Roman"/>
          <w:bCs/>
          <w:sz w:val="24"/>
          <w:szCs w:val="24"/>
        </w:rPr>
      </w:pPr>
      <w:r w:rsidRPr="0066708D">
        <w:rPr>
          <w:rFonts w:ascii="Times New Roman" w:hAnsi="Times New Roman"/>
          <w:bCs/>
          <w:sz w:val="24"/>
          <w:szCs w:val="24"/>
        </w:rPr>
        <w:t xml:space="preserve">Kogemusnõustaja nõustab klienti terviseprobleemiga toimetulemiseks ning räägib, milline on elu konkreetse terviseprobleemiga ning kuidas sellega kohaneda. </w:t>
      </w:r>
    </w:p>
    <w:p w14:paraId="5056CA8E" w14:textId="77777777" w:rsidR="00B24C0A" w:rsidRPr="0066708D" w:rsidRDefault="00B24C0A" w:rsidP="00744EE9">
      <w:pPr>
        <w:numPr>
          <w:ilvl w:val="1"/>
          <w:numId w:val="10"/>
        </w:numPr>
        <w:spacing w:after="0" w:line="240" w:lineRule="auto"/>
        <w:jc w:val="both"/>
        <w:rPr>
          <w:rFonts w:ascii="Times New Roman" w:hAnsi="Times New Roman"/>
          <w:bCs/>
          <w:sz w:val="24"/>
          <w:szCs w:val="24"/>
        </w:rPr>
      </w:pPr>
      <w:r w:rsidRPr="0066708D">
        <w:rPr>
          <w:rFonts w:ascii="Times New Roman" w:hAnsi="Times New Roman"/>
          <w:bCs/>
          <w:sz w:val="24"/>
          <w:szCs w:val="24"/>
        </w:rPr>
        <w:t xml:space="preserve">Kogemusnõustaja jagab praktilisi nõuandeid terviseprobleemiga toimetulekuks, igapäevaeluga hakkamasaamiseks. </w:t>
      </w:r>
    </w:p>
    <w:p w14:paraId="2CA581C7" w14:textId="77777777" w:rsidR="00B24C0A" w:rsidRPr="0066708D" w:rsidRDefault="00B24C0A" w:rsidP="00744EE9">
      <w:pPr>
        <w:numPr>
          <w:ilvl w:val="1"/>
          <w:numId w:val="10"/>
        </w:numPr>
        <w:spacing w:after="0" w:line="240" w:lineRule="auto"/>
        <w:jc w:val="both"/>
        <w:rPr>
          <w:rFonts w:ascii="Times New Roman" w:hAnsi="Times New Roman"/>
          <w:bCs/>
          <w:sz w:val="24"/>
          <w:szCs w:val="24"/>
        </w:rPr>
      </w:pPr>
      <w:r w:rsidRPr="0066708D">
        <w:rPr>
          <w:rFonts w:ascii="Times New Roman" w:hAnsi="Times New Roman"/>
          <w:bCs/>
          <w:sz w:val="24"/>
          <w:szCs w:val="24"/>
        </w:rPr>
        <w:t xml:space="preserve">Kogemusnõustaja jagab kliendiga oma töötamise kogemust, julgustab ja motiveerib klienti tööd otsima või töötamist jätkama. </w:t>
      </w:r>
    </w:p>
    <w:p w14:paraId="6470811D" w14:textId="7AFA02A0" w:rsidR="00B24C0A" w:rsidRPr="0066708D" w:rsidRDefault="00B24C0A" w:rsidP="00744EE9">
      <w:pPr>
        <w:numPr>
          <w:ilvl w:val="1"/>
          <w:numId w:val="10"/>
        </w:numPr>
        <w:spacing w:after="0" w:line="240" w:lineRule="auto"/>
        <w:jc w:val="both"/>
        <w:rPr>
          <w:rFonts w:ascii="Times New Roman" w:hAnsi="Times New Roman"/>
          <w:bCs/>
          <w:sz w:val="24"/>
          <w:szCs w:val="24"/>
        </w:rPr>
      </w:pPr>
      <w:r w:rsidRPr="0066708D">
        <w:rPr>
          <w:rFonts w:ascii="Times New Roman" w:hAnsi="Times New Roman"/>
          <w:bCs/>
          <w:sz w:val="24"/>
          <w:szCs w:val="24"/>
        </w:rPr>
        <w:t>Kogemusnõustamis</w:t>
      </w:r>
      <w:r w:rsidR="006233FE">
        <w:rPr>
          <w:rFonts w:ascii="Times New Roman" w:hAnsi="Times New Roman"/>
          <w:bCs/>
          <w:sz w:val="24"/>
          <w:szCs w:val="24"/>
        </w:rPr>
        <w:t>t</w:t>
      </w:r>
      <w:r w:rsidRPr="0066708D">
        <w:rPr>
          <w:rFonts w:ascii="Times New Roman" w:hAnsi="Times New Roman"/>
          <w:bCs/>
          <w:sz w:val="24"/>
          <w:szCs w:val="24"/>
        </w:rPr>
        <w:t xml:space="preserve"> osutatakse individuaalselt. </w:t>
      </w:r>
    </w:p>
    <w:p w14:paraId="4B161CDC" w14:textId="5031DB2A" w:rsidR="00B24C0A" w:rsidRPr="0066708D" w:rsidRDefault="00B24C0A" w:rsidP="00744EE9">
      <w:pPr>
        <w:numPr>
          <w:ilvl w:val="1"/>
          <w:numId w:val="10"/>
        </w:numPr>
        <w:spacing w:after="0" w:line="240" w:lineRule="auto"/>
        <w:jc w:val="both"/>
        <w:rPr>
          <w:rFonts w:ascii="Times New Roman" w:hAnsi="Times New Roman"/>
          <w:bCs/>
          <w:sz w:val="24"/>
          <w:szCs w:val="24"/>
        </w:rPr>
      </w:pPr>
      <w:r w:rsidRPr="0066708D">
        <w:rPr>
          <w:rFonts w:ascii="Times New Roman" w:hAnsi="Times New Roman"/>
          <w:bCs/>
          <w:sz w:val="24"/>
          <w:szCs w:val="24"/>
        </w:rPr>
        <w:t>Vajadusel sisaldab kogemusnõustamine ka kliendi pereliikmete ja/või tööandja nõustamist, abivahendialast nõustamist, sobivate abivahendite soovitamist ning abivahendite kasutama õpetamist. Kliendi pereliikmete ja tööandja nõustamine on lubatud üksnes kliendi juuresolekul.</w:t>
      </w:r>
    </w:p>
    <w:p w14:paraId="3AA26B77" w14:textId="77777777" w:rsidR="00B24C0A" w:rsidRPr="0066708D" w:rsidRDefault="00B24C0A" w:rsidP="002D5A55">
      <w:pPr>
        <w:spacing w:after="0" w:line="240" w:lineRule="auto"/>
        <w:jc w:val="both"/>
        <w:rPr>
          <w:rFonts w:ascii="Times New Roman" w:hAnsi="Times New Roman"/>
          <w:sz w:val="24"/>
          <w:szCs w:val="24"/>
        </w:rPr>
      </w:pPr>
    </w:p>
    <w:p w14:paraId="1F5B3969" w14:textId="77777777" w:rsidR="00FB671B" w:rsidRPr="0066708D" w:rsidRDefault="00FB671B" w:rsidP="00FB671B">
      <w:pPr>
        <w:pStyle w:val="Default"/>
        <w:jc w:val="both"/>
        <w:rPr>
          <w:color w:val="auto"/>
        </w:rPr>
      </w:pPr>
    </w:p>
    <w:p w14:paraId="09B63436" w14:textId="2CCF1085" w:rsidR="00FB671B" w:rsidRPr="0066708D" w:rsidRDefault="00655090" w:rsidP="008744EB">
      <w:pPr>
        <w:pStyle w:val="Default"/>
        <w:numPr>
          <w:ilvl w:val="0"/>
          <w:numId w:val="10"/>
        </w:numPr>
        <w:jc w:val="both"/>
        <w:rPr>
          <w:b/>
          <w:color w:val="auto"/>
        </w:rPr>
      </w:pPr>
      <w:r w:rsidRPr="0066708D">
        <w:rPr>
          <w:b/>
          <w:color w:val="auto"/>
        </w:rPr>
        <w:t>Kogemusnõustamise</w:t>
      </w:r>
      <w:r w:rsidR="00EC2513">
        <w:rPr>
          <w:b/>
          <w:color w:val="auto"/>
        </w:rPr>
        <w:t>ga</w:t>
      </w:r>
      <w:r w:rsidR="00FB671B" w:rsidRPr="0066708D">
        <w:rPr>
          <w:b/>
          <w:color w:val="auto"/>
        </w:rPr>
        <w:t xml:space="preserve"> alustamine</w:t>
      </w:r>
    </w:p>
    <w:p w14:paraId="2DFD9E89" w14:textId="77777777" w:rsidR="00FB671B" w:rsidRPr="0066708D" w:rsidRDefault="00FB671B" w:rsidP="00FB671B">
      <w:pPr>
        <w:pStyle w:val="Default"/>
        <w:ind w:left="426"/>
        <w:jc w:val="both"/>
        <w:rPr>
          <w:b/>
          <w:color w:val="auto"/>
        </w:rPr>
      </w:pPr>
    </w:p>
    <w:p w14:paraId="75B7B9F8" w14:textId="3204A5A2" w:rsidR="00FB671B" w:rsidRPr="0066708D" w:rsidRDefault="00FB671B" w:rsidP="00986727">
      <w:pPr>
        <w:pStyle w:val="Default"/>
        <w:numPr>
          <w:ilvl w:val="1"/>
          <w:numId w:val="10"/>
        </w:numPr>
        <w:jc w:val="both"/>
        <w:rPr>
          <w:color w:val="auto"/>
        </w:rPr>
      </w:pPr>
      <w:r w:rsidRPr="0066708D">
        <w:rPr>
          <w:color w:val="auto"/>
        </w:rPr>
        <w:t xml:space="preserve">Kliendi </w:t>
      </w:r>
      <w:r w:rsidR="00544064" w:rsidRPr="0066708D">
        <w:rPr>
          <w:color w:val="auto"/>
        </w:rPr>
        <w:t xml:space="preserve">kogemusnõustamise </w:t>
      </w:r>
      <w:r w:rsidRPr="0066708D">
        <w:rPr>
          <w:color w:val="auto"/>
        </w:rPr>
        <w:t>vajaduse selgitab välja töötukassa. Teenuse osutaja</w:t>
      </w:r>
      <w:r w:rsidR="00254687" w:rsidRPr="0066708D">
        <w:rPr>
          <w:color w:val="auto"/>
        </w:rPr>
        <w:t xml:space="preserve"> võib kliendile soovitada </w:t>
      </w:r>
      <w:r w:rsidR="00544064" w:rsidRPr="0066708D">
        <w:rPr>
          <w:color w:val="auto"/>
        </w:rPr>
        <w:t>kogemusnõustamist</w:t>
      </w:r>
      <w:r w:rsidR="00254687" w:rsidRPr="0066708D">
        <w:rPr>
          <w:color w:val="auto"/>
        </w:rPr>
        <w:t>, kuid teenuse osutaja</w:t>
      </w:r>
      <w:r w:rsidRPr="0066708D">
        <w:rPr>
          <w:color w:val="auto"/>
        </w:rPr>
        <w:t xml:space="preserve">l ei ole lubatud anda kliendile lubadusi töötukassa poolt teenuse võimaldamise ja selle eest tasumise kohta.  </w:t>
      </w:r>
    </w:p>
    <w:p w14:paraId="04D32A43" w14:textId="2669547C" w:rsidR="00FB671B" w:rsidRPr="0066708D" w:rsidRDefault="00FB671B" w:rsidP="00986727">
      <w:pPr>
        <w:pStyle w:val="Default"/>
        <w:numPr>
          <w:ilvl w:val="1"/>
          <w:numId w:val="10"/>
        </w:numPr>
        <w:jc w:val="both"/>
        <w:rPr>
          <w:color w:val="auto"/>
        </w:rPr>
      </w:pPr>
      <w:r w:rsidRPr="0066708D">
        <w:rPr>
          <w:color w:val="auto"/>
        </w:rPr>
        <w:t>Klient valib teenuse saamiseks talle sobiva teenuse osutaja töötukassa koostööpartnerite nimekirjast.</w:t>
      </w:r>
    </w:p>
    <w:p w14:paraId="3408FCBF" w14:textId="39660B82" w:rsidR="00BE4CE5" w:rsidRPr="0066708D" w:rsidRDefault="00FB671B" w:rsidP="00986727">
      <w:pPr>
        <w:pStyle w:val="Default"/>
        <w:numPr>
          <w:ilvl w:val="1"/>
          <w:numId w:val="10"/>
        </w:numPr>
        <w:jc w:val="both"/>
        <w:rPr>
          <w:color w:val="auto"/>
        </w:rPr>
      </w:pPr>
      <w:r w:rsidRPr="0066708D">
        <w:rPr>
          <w:color w:val="auto"/>
        </w:rPr>
        <w:t xml:space="preserve">Klient võtab väljavalitud teenuse osutajaga ühendust ja registreerib end teenusele pärast töötukassapoolset teenusele suunamist, teavitades teenuse osutajat, et ta on töötukassa klient (sh ees- ja perekonnanimi, kliendikaardi number töötukassas, töötukassa vastav osakond, kus ta on käinud </w:t>
      </w:r>
      <w:r w:rsidR="00544064" w:rsidRPr="0066708D">
        <w:rPr>
          <w:color w:val="auto"/>
        </w:rPr>
        <w:t>kogemusnõustamise</w:t>
      </w:r>
      <w:r w:rsidRPr="0066708D">
        <w:rPr>
          <w:color w:val="auto"/>
        </w:rPr>
        <w:t xml:space="preserve"> vajaduse hindamisel). </w:t>
      </w:r>
    </w:p>
    <w:p w14:paraId="57D4EBE6" w14:textId="4704089F" w:rsidR="00BE4CE5" w:rsidRPr="0066708D" w:rsidRDefault="00FB671B" w:rsidP="000E1E51">
      <w:pPr>
        <w:pStyle w:val="Default"/>
        <w:numPr>
          <w:ilvl w:val="2"/>
          <w:numId w:val="10"/>
        </w:numPr>
        <w:jc w:val="both"/>
        <w:rPr>
          <w:color w:val="auto"/>
        </w:rPr>
      </w:pPr>
      <w:r w:rsidRPr="0066708D">
        <w:rPr>
          <w:color w:val="auto"/>
        </w:rPr>
        <w:t xml:space="preserve">Klient ja teenuse osutaja lepivad kokku </w:t>
      </w:r>
      <w:r w:rsidR="00544064" w:rsidRPr="0066708D">
        <w:rPr>
          <w:color w:val="auto"/>
        </w:rPr>
        <w:t xml:space="preserve">nõustamise alguse </w:t>
      </w:r>
      <w:r w:rsidRPr="0066708D">
        <w:rPr>
          <w:color w:val="auto"/>
        </w:rPr>
        <w:t>kuupäeva, mis märgitakse registreerimisteatele</w:t>
      </w:r>
      <w:r w:rsidR="000E1E51">
        <w:rPr>
          <w:color w:val="auto"/>
        </w:rPr>
        <w:t xml:space="preserve">. Nõustamise alguse kuupäev ei tohi </w:t>
      </w:r>
      <w:r w:rsidR="000E1E51" w:rsidRPr="000E1E51">
        <w:rPr>
          <w:color w:val="auto"/>
        </w:rPr>
        <w:t>hiljem kui kahe nädala jooksul kliendi registreerimist teenusele</w:t>
      </w:r>
      <w:r w:rsidR="000E1E51">
        <w:rPr>
          <w:color w:val="auto"/>
        </w:rPr>
        <w:t>.</w:t>
      </w:r>
    </w:p>
    <w:p w14:paraId="003FAA5F" w14:textId="38264B34" w:rsidR="00FB671B" w:rsidRPr="000E1E51" w:rsidRDefault="00FB671B" w:rsidP="00986727">
      <w:pPr>
        <w:pStyle w:val="Default"/>
        <w:numPr>
          <w:ilvl w:val="2"/>
          <w:numId w:val="10"/>
        </w:numPr>
        <w:jc w:val="both"/>
        <w:rPr>
          <w:color w:val="auto"/>
        </w:rPr>
      </w:pPr>
      <w:bookmarkStart w:id="2" w:name="_Hlk515376157"/>
      <w:bookmarkStart w:id="3" w:name="_Hlk515376917"/>
      <w:r w:rsidRPr="0066708D">
        <w:rPr>
          <w:color w:val="auto"/>
        </w:rPr>
        <w:t xml:space="preserve">Teenuse osutaja saadab töötukassa </w:t>
      </w:r>
      <w:r w:rsidR="005C17A5" w:rsidRPr="0066708D">
        <w:rPr>
          <w:color w:val="auto"/>
        </w:rPr>
        <w:t>kontaktisiku e-posti</w:t>
      </w:r>
      <w:r w:rsidR="00EC2513">
        <w:rPr>
          <w:color w:val="auto"/>
        </w:rPr>
        <w:t>le</w:t>
      </w:r>
      <w:r w:rsidRPr="0066708D">
        <w:rPr>
          <w:color w:val="auto"/>
        </w:rPr>
        <w:t xml:space="preserve"> 3 tööpäeva jooksul registreerimisteate, andes teada teenusele registreerunud kliendi</w:t>
      </w:r>
      <w:bookmarkEnd w:id="2"/>
      <w:r w:rsidRPr="0066708D">
        <w:rPr>
          <w:color w:val="auto"/>
        </w:rPr>
        <w:t>st</w:t>
      </w:r>
      <w:r w:rsidRPr="0066708D">
        <w:rPr>
          <w:bCs/>
          <w:color w:val="auto"/>
        </w:rPr>
        <w:t xml:space="preserve">. </w:t>
      </w:r>
    </w:p>
    <w:p w14:paraId="301FC8C2" w14:textId="5905EA95" w:rsidR="000E1E51" w:rsidRPr="0066708D" w:rsidRDefault="000E1E51" w:rsidP="000E1E51">
      <w:pPr>
        <w:pStyle w:val="Default"/>
        <w:numPr>
          <w:ilvl w:val="2"/>
          <w:numId w:val="10"/>
        </w:numPr>
        <w:jc w:val="both"/>
        <w:rPr>
          <w:color w:val="auto"/>
        </w:rPr>
      </w:pPr>
      <w:r w:rsidRPr="000E1E51">
        <w:rPr>
          <w:color w:val="auto"/>
        </w:rPr>
        <w:t>Juhul kui ei ole võimalik teenuse osutamisega alustada</w:t>
      </w:r>
      <w:r>
        <w:rPr>
          <w:color w:val="auto"/>
        </w:rPr>
        <w:t xml:space="preserve"> vastavalt punktis 6.3.1 sätestatud tingimustele</w:t>
      </w:r>
      <w:r w:rsidRPr="000E1E51">
        <w:rPr>
          <w:color w:val="auto"/>
        </w:rPr>
        <w:t xml:space="preserve">, teavitab teenuse osutaja sellest töötukassa kontaktisikut </w:t>
      </w:r>
      <w:r w:rsidRPr="000E1E51">
        <w:rPr>
          <w:color w:val="auto"/>
        </w:rPr>
        <w:lastRenderedPageBreak/>
        <w:t xml:space="preserve">hiljemalt 3 tööpäeva jooksul asjaoludest teada saamisest ja taotleb teenuse alguse tähtaja pikendamist. Pikendamise tähtaeg ei tohi olla pikem kui 1 kalendrikuu.   </w:t>
      </w:r>
    </w:p>
    <w:bookmarkEnd w:id="3"/>
    <w:p w14:paraId="2577C133" w14:textId="524556FB" w:rsidR="00BE4CE5" w:rsidRPr="0066708D" w:rsidRDefault="00FB671B" w:rsidP="00986727">
      <w:pPr>
        <w:pStyle w:val="Default"/>
        <w:numPr>
          <w:ilvl w:val="1"/>
          <w:numId w:val="10"/>
        </w:numPr>
        <w:jc w:val="both"/>
        <w:rPr>
          <w:bCs/>
          <w:color w:val="auto"/>
        </w:rPr>
      </w:pPr>
      <w:r w:rsidRPr="0066708D">
        <w:rPr>
          <w:bCs/>
          <w:color w:val="auto"/>
        </w:rPr>
        <w:t>Kui teenuse osutajal ei ole võimalik kliendile tema puudest või terviseseisundist tulenevalt vajalikk</w:t>
      </w:r>
      <w:r w:rsidR="00DD018D" w:rsidRPr="0066708D">
        <w:rPr>
          <w:bCs/>
          <w:color w:val="auto"/>
        </w:rPr>
        <w:t>u</w:t>
      </w:r>
      <w:r w:rsidRPr="0066708D">
        <w:rPr>
          <w:bCs/>
          <w:color w:val="auto"/>
        </w:rPr>
        <w:t xml:space="preserve"> </w:t>
      </w:r>
      <w:r w:rsidR="00DD018D" w:rsidRPr="0066708D">
        <w:rPr>
          <w:bCs/>
          <w:color w:val="auto"/>
        </w:rPr>
        <w:t>nõustamist</w:t>
      </w:r>
      <w:r w:rsidRPr="0066708D">
        <w:rPr>
          <w:bCs/>
          <w:color w:val="auto"/>
        </w:rPr>
        <w:t xml:space="preserve"> osutada</w:t>
      </w:r>
      <w:r w:rsidR="00F820D2" w:rsidRPr="0066708D">
        <w:rPr>
          <w:bCs/>
          <w:color w:val="auto"/>
        </w:rPr>
        <w:t xml:space="preserve"> </w:t>
      </w:r>
      <w:r w:rsidR="00CB5483" w:rsidRPr="0066708D">
        <w:rPr>
          <w:bCs/>
          <w:color w:val="auto"/>
        </w:rPr>
        <w:t xml:space="preserve">või teenuse osutaja ei suuda tagada </w:t>
      </w:r>
      <w:r w:rsidR="00EC2513">
        <w:rPr>
          <w:bCs/>
          <w:color w:val="auto"/>
        </w:rPr>
        <w:t>vajadusel</w:t>
      </w:r>
      <w:r w:rsidR="00CB5483" w:rsidRPr="0066708D">
        <w:rPr>
          <w:bCs/>
          <w:color w:val="auto"/>
        </w:rPr>
        <w:t xml:space="preserve"> teenuse osutamist vene keeles</w:t>
      </w:r>
      <w:r w:rsidRPr="0066708D">
        <w:rPr>
          <w:bCs/>
          <w:color w:val="auto"/>
        </w:rPr>
        <w:t xml:space="preserve">, siis </w:t>
      </w:r>
      <w:r w:rsidR="00FD5B77" w:rsidRPr="0066708D">
        <w:rPr>
          <w:color w:val="auto"/>
        </w:rPr>
        <w:t>nõustamise alguse</w:t>
      </w:r>
      <w:r w:rsidRPr="0066708D">
        <w:rPr>
          <w:bCs/>
          <w:color w:val="auto"/>
        </w:rPr>
        <w:t xml:space="preserve"> kuupäeva kliendiga kokku ei lepita ja registreerimisteadet töötukassale ei saadeta. Teenuse osutaja soovitab kliendil pöörduda töötukassa juhtumikorraldaja poole sobiva teenuse osutaja leidmiseks. </w:t>
      </w:r>
      <w:bookmarkStart w:id="4" w:name="_Hlk515376884"/>
    </w:p>
    <w:p w14:paraId="3F530BE6" w14:textId="77777777" w:rsidR="00F2548C" w:rsidRPr="0066708D" w:rsidRDefault="00FB671B" w:rsidP="00986727">
      <w:pPr>
        <w:pStyle w:val="Default"/>
        <w:numPr>
          <w:ilvl w:val="1"/>
          <w:numId w:val="10"/>
        </w:numPr>
        <w:jc w:val="both"/>
        <w:rPr>
          <w:bCs/>
          <w:color w:val="auto"/>
        </w:rPr>
      </w:pPr>
      <w:r w:rsidRPr="0066708D">
        <w:rPr>
          <w:bCs/>
          <w:color w:val="auto"/>
        </w:rPr>
        <w:t xml:space="preserve">Töötukassa kontrollib, kas registreerimisteates märgitud teenuse osutaja osutab teenust, mis vastab kokkulepitud teenuse vajadusele ja eesmärgile. </w:t>
      </w:r>
    </w:p>
    <w:p w14:paraId="33F11B00" w14:textId="49E50A53" w:rsidR="00F2548C" w:rsidRPr="0066708D" w:rsidRDefault="00FB671B" w:rsidP="008744EB">
      <w:pPr>
        <w:pStyle w:val="Default"/>
        <w:numPr>
          <w:ilvl w:val="2"/>
          <w:numId w:val="10"/>
        </w:numPr>
        <w:jc w:val="both"/>
        <w:rPr>
          <w:bCs/>
          <w:color w:val="auto"/>
        </w:rPr>
      </w:pPr>
      <w:r w:rsidRPr="0066708D">
        <w:rPr>
          <w:bCs/>
          <w:color w:val="auto"/>
        </w:rPr>
        <w:t>Kui vastab, siis saadab töötukassa 3 tööpäeva jooksul teenuse osutajale e-posti</w:t>
      </w:r>
      <w:r w:rsidR="00EC2513">
        <w:rPr>
          <w:bCs/>
          <w:color w:val="auto"/>
        </w:rPr>
        <w:t>ga</w:t>
      </w:r>
      <w:r w:rsidRPr="0066708D">
        <w:rPr>
          <w:bCs/>
          <w:color w:val="auto"/>
        </w:rPr>
        <w:t xml:space="preserve"> </w:t>
      </w:r>
      <w:r w:rsidR="00825E13" w:rsidRPr="0066708D">
        <w:rPr>
          <w:bCs/>
          <w:color w:val="auto"/>
        </w:rPr>
        <w:t>kinnituskirja</w:t>
      </w:r>
      <w:r w:rsidRPr="0066708D">
        <w:rPr>
          <w:bCs/>
          <w:color w:val="auto"/>
        </w:rPr>
        <w:t xml:space="preserve">, et </w:t>
      </w:r>
      <w:r w:rsidR="00825E13" w:rsidRPr="0066708D">
        <w:rPr>
          <w:bCs/>
          <w:color w:val="auto"/>
        </w:rPr>
        <w:t>teenuse osutamist võib</w:t>
      </w:r>
      <w:r w:rsidRPr="0066708D">
        <w:rPr>
          <w:bCs/>
          <w:color w:val="auto"/>
        </w:rPr>
        <w:t xml:space="preserve"> alustada. </w:t>
      </w:r>
      <w:bookmarkStart w:id="5" w:name="_Hlk515380824"/>
      <w:bookmarkStart w:id="6" w:name="_Hlk515378080"/>
      <w:r w:rsidR="00825E13" w:rsidRPr="0066708D">
        <w:rPr>
          <w:bCs/>
          <w:color w:val="auto"/>
        </w:rPr>
        <w:t xml:space="preserve">Kinnituskirjas märgitakse, </w:t>
      </w:r>
      <w:r w:rsidR="0096254A">
        <w:rPr>
          <w:bCs/>
          <w:color w:val="auto"/>
        </w:rPr>
        <w:t xml:space="preserve">mitu tundi teenust saab osutada kliendile </w:t>
      </w:r>
      <w:r w:rsidR="00825E13" w:rsidRPr="0066708D">
        <w:rPr>
          <w:bCs/>
          <w:color w:val="auto"/>
        </w:rPr>
        <w:t>ja millistel tingimustel töötukassa tasub kliendile osutatava teenuse eest.</w:t>
      </w:r>
      <w:bookmarkEnd w:id="4"/>
      <w:bookmarkEnd w:id="5"/>
      <w:bookmarkEnd w:id="6"/>
    </w:p>
    <w:p w14:paraId="7E3B8E54" w14:textId="5E1A59BA" w:rsidR="00BE4CE5" w:rsidRPr="0066708D" w:rsidRDefault="00FB671B" w:rsidP="008744EB">
      <w:pPr>
        <w:pStyle w:val="Default"/>
        <w:numPr>
          <w:ilvl w:val="2"/>
          <w:numId w:val="10"/>
        </w:numPr>
        <w:jc w:val="both"/>
        <w:rPr>
          <w:bCs/>
          <w:color w:val="auto"/>
        </w:rPr>
      </w:pPr>
      <w:r w:rsidRPr="0066708D">
        <w:rPr>
          <w:bCs/>
          <w:color w:val="auto"/>
        </w:rPr>
        <w:t xml:space="preserve">Juhul kui teenuse osutaja pakutav teenus ei vasta töötukassa poolt väljaselgitatud kliendi vajadusele või eesmärgile, saadab töötukassa teenuse osutajale keelduva teate. </w:t>
      </w:r>
    </w:p>
    <w:p w14:paraId="3E8F96ED" w14:textId="11E1F3F6" w:rsidR="00FB671B" w:rsidRPr="0066708D" w:rsidRDefault="00FB671B" w:rsidP="008744EB">
      <w:pPr>
        <w:pStyle w:val="Default"/>
        <w:numPr>
          <w:ilvl w:val="1"/>
          <w:numId w:val="10"/>
        </w:numPr>
        <w:jc w:val="both"/>
        <w:rPr>
          <w:bCs/>
          <w:color w:val="auto"/>
        </w:rPr>
      </w:pPr>
      <w:bookmarkStart w:id="7" w:name="_Hlk515378590"/>
      <w:r w:rsidRPr="0066708D">
        <w:rPr>
          <w:bCs/>
          <w:color w:val="auto"/>
        </w:rPr>
        <w:t xml:space="preserve">Kui teenuse osutajal ei ole võimalik lähima aja jooksul uusi kliente teenusele registreerida </w:t>
      </w:r>
      <w:r w:rsidR="003B2C69" w:rsidRPr="0066708D">
        <w:rPr>
          <w:bCs/>
          <w:color w:val="auto"/>
        </w:rPr>
        <w:t>kogemusnõustamis</w:t>
      </w:r>
      <w:r w:rsidRPr="0066708D">
        <w:rPr>
          <w:bCs/>
          <w:color w:val="auto"/>
        </w:rPr>
        <w:t xml:space="preserve">el osalevate klientide suure arvu tõttu, teavitab ta sellest viivitamatult töötukassat, saates põhjendatud e-kirja aadressile </w:t>
      </w:r>
      <w:r w:rsidR="00EC3D4D" w:rsidRPr="00EC3D4D">
        <w:t>rehabilitatsioon@tootukassa.ee</w:t>
      </w:r>
      <w:r w:rsidRPr="0066708D">
        <w:rPr>
          <w:bCs/>
          <w:color w:val="auto"/>
        </w:rPr>
        <w:t xml:space="preserve"> ning toob välja, millal ta on valmis kliente teenusele registreerima</w:t>
      </w:r>
      <w:r w:rsidR="00D33F09" w:rsidRPr="0066708D">
        <w:rPr>
          <w:bCs/>
          <w:color w:val="auto"/>
        </w:rPr>
        <w:t xml:space="preserve">. </w:t>
      </w:r>
      <w:r w:rsidRPr="0066708D">
        <w:rPr>
          <w:bCs/>
          <w:color w:val="auto"/>
        </w:rPr>
        <w:t xml:space="preserve">Periood, millal teenuse osutaja uusi kliente teenusele ei registreeri, saab olla </w:t>
      </w:r>
      <w:r w:rsidR="00203814" w:rsidRPr="0066708D">
        <w:rPr>
          <w:bCs/>
          <w:color w:val="auto"/>
        </w:rPr>
        <w:t xml:space="preserve">kokku </w:t>
      </w:r>
      <w:r w:rsidRPr="0066708D">
        <w:rPr>
          <w:bCs/>
          <w:color w:val="auto"/>
        </w:rPr>
        <w:t>maksimaalselt 3 kuud ühe kalendriaasta jooksul</w:t>
      </w:r>
      <w:r w:rsidR="002E2534" w:rsidRPr="0066708D">
        <w:rPr>
          <w:bCs/>
          <w:color w:val="auto"/>
        </w:rPr>
        <w:t xml:space="preserve"> </w:t>
      </w:r>
      <w:r w:rsidR="00203814" w:rsidRPr="0066708D">
        <w:rPr>
          <w:bCs/>
          <w:color w:val="auto"/>
        </w:rPr>
        <w:t>(</w:t>
      </w:r>
      <w:r w:rsidR="00C73FC7" w:rsidRPr="0066708D">
        <w:rPr>
          <w:bCs/>
          <w:color w:val="auto"/>
        </w:rPr>
        <w:t xml:space="preserve">perioodid </w:t>
      </w:r>
      <w:r w:rsidR="00203814" w:rsidRPr="0066708D">
        <w:rPr>
          <w:bCs/>
          <w:color w:val="auto"/>
        </w:rPr>
        <w:t>summeeritult</w:t>
      </w:r>
      <w:r w:rsidR="002E2534" w:rsidRPr="0066708D">
        <w:rPr>
          <w:bCs/>
          <w:color w:val="auto"/>
        </w:rPr>
        <w:t>)</w:t>
      </w:r>
      <w:r w:rsidRPr="0066708D">
        <w:rPr>
          <w:bCs/>
          <w:color w:val="auto"/>
        </w:rPr>
        <w:t xml:space="preserve">. Töötukassa avaldab oma </w:t>
      </w:r>
      <w:r w:rsidR="0001688C" w:rsidRPr="0066708D">
        <w:rPr>
          <w:bCs/>
          <w:color w:val="auto"/>
        </w:rPr>
        <w:t xml:space="preserve">veebilehel </w:t>
      </w:r>
      <w:r w:rsidRPr="0066708D">
        <w:rPr>
          <w:bCs/>
          <w:color w:val="auto"/>
        </w:rPr>
        <w:t xml:space="preserve">kuupäeva, millal teenuse osutaja on valmis uusi kliente teenusele registreerima. </w:t>
      </w:r>
    </w:p>
    <w:bookmarkEnd w:id="7"/>
    <w:p w14:paraId="259DCF6D" w14:textId="77777777" w:rsidR="00FB671B" w:rsidRPr="0066708D" w:rsidRDefault="00FB671B" w:rsidP="00FB671B">
      <w:pPr>
        <w:pStyle w:val="Default"/>
        <w:jc w:val="both"/>
        <w:rPr>
          <w:color w:val="auto"/>
        </w:rPr>
      </w:pPr>
    </w:p>
    <w:p w14:paraId="322B4D75" w14:textId="5BCE8F37" w:rsidR="00FB671B" w:rsidRPr="0066708D" w:rsidRDefault="00FB671B" w:rsidP="008744EB">
      <w:pPr>
        <w:pStyle w:val="Default"/>
        <w:numPr>
          <w:ilvl w:val="0"/>
          <w:numId w:val="10"/>
        </w:numPr>
        <w:ind w:left="426" w:hanging="426"/>
        <w:jc w:val="both"/>
        <w:rPr>
          <w:b/>
          <w:color w:val="auto"/>
        </w:rPr>
      </w:pPr>
      <w:r w:rsidRPr="0066708D">
        <w:rPr>
          <w:b/>
          <w:color w:val="auto"/>
        </w:rPr>
        <w:t xml:space="preserve">Koostöö </w:t>
      </w:r>
      <w:r w:rsidR="00B14995" w:rsidRPr="0066708D">
        <w:rPr>
          <w:b/>
          <w:color w:val="auto"/>
        </w:rPr>
        <w:t>teenuse osutamise</w:t>
      </w:r>
      <w:r w:rsidRPr="0066708D">
        <w:rPr>
          <w:b/>
          <w:color w:val="auto"/>
        </w:rPr>
        <w:t xml:space="preserve"> ajal</w:t>
      </w:r>
    </w:p>
    <w:p w14:paraId="42475892" w14:textId="77777777" w:rsidR="00FB671B" w:rsidRPr="0066708D" w:rsidRDefault="00FB671B" w:rsidP="00FB671B">
      <w:pPr>
        <w:pStyle w:val="Default"/>
        <w:ind w:left="426"/>
        <w:jc w:val="both"/>
        <w:rPr>
          <w:b/>
          <w:color w:val="auto"/>
        </w:rPr>
      </w:pPr>
    </w:p>
    <w:p w14:paraId="506F2CD1" w14:textId="0CCFD67E" w:rsidR="00FB671B" w:rsidRPr="0066708D" w:rsidRDefault="00B14995" w:rsidP="00986727">
      <w:pPr>
        <w:pStyle w:val="Default"/>
        <w:numPr>
          <w:ilvl w:val="1"/>
          <w:numId w:val="10"/>
        </w:numPr>
        <w:jc w:val="both"/>
        <w:rPr>
          <w:color w:val="auto"/>
          <w:shd w:val="clear" w:color="auto" w:fill="FFFFFF"/>
        </w:rPr>
      </w:pPr>
      <w:bookmarkStart w:id="8" w:name="_Hlk515378884"/>
      <w:r w:rsidRPr="0066708D">
        <w:t>Eelneval kokkuleppel töötukassa kontaktisikuga ja lähtudes kliendi terviseseisundist või puudest tingitud liikumistakistusest, erivajadusest või muul põhjendatud juhul (nt kliendi elukoha kaugus teenuse osutamise asukohast) võib teenust osutada</w:t>
      </w:r>
      <w:r w:rsidR="002178D3" w:rsidRPr="0066708D">
        <w:rPr>
          <w:color w:val="auto"/>
        </w:rPr>
        <w:t xml:space="preserve"> </w:t>
      </w:r>
      <w:proofErr w:type="spellStart"/>
      <w:r w:rsidR="00FB671B" w:rsidRPr="0066708D">
        <w:rPr>
          <w:color w:val="auto"/>
          <w:shd w:val="clear" w:color="auto" w:fill="FFFFFF"/>
        </w:rPr>
        <w:t>kaugnõustamisena</w:t>
      </w:r>
      <w:proofErr w:type="spellEnd"/>
      <w:r w:rsidR="00FB671B" w:rsidRPr="0066708D">
        <w:rPr>
          <w:color w:val="auto"/>
          <w:shd w:val="clear" w:color="auto" w:fill="FFFFFF"/>
        </w:rPr>
        <w:t xml:space="preserve"> (</w:t>
      </w:r>
      <w:r w:rsidR="002178D3" w:rsidRPr="0066708D">
        <w:rPr>
          <w:color w:val="auto"/>
          <w:shd w:val="clear" w:color="auto" w:fill="FFFFFF"/>
        </w:rPr>
        <w:t>telefoni või audio- või videokonverentsi vahendusel</w:t>
      </w:r>
      <w:r w:rsidR="00FB671B" w:rsidRPr="0066708D">
        <w:rPr>
          <w:color w:val="auto"/>
          <w:shd w:val="clear" w:color="auto" w:fill="FFFFFF"/>
        </w:rPr>
        <w:t xml:space="preserve">). </w:t>
      </w:r>
      <w:proofErr w:type="spellStart"/>
      <w:r w:rsidR="00FB671B" w:rsidRPr="0066708D">
        <w:rPr>
          <w:color w:val="auto"/>
          <w:shd w:val="clear" w:color="auto" w:fill="FFFFFF"/>
        </w:rPr>
        <w:t>Kaugnõustamine</w:t>
      </w:r>
      <w:proofErr w:type="spellEnd"/>
      <w:r w:rsidR="00BE7403" w:rsidRPr="0066708D">
        <w:rPr>
          <w:color w:val="auto"/>
          <w:shd w:val="clear" w:color="auto" w:fill="FFFFFF"/>
        </w:rPr>
        <w:t xml:space="preserve"> eristatakse osavõtulehel </w:t>
      </w:r>
      <w:r w:rsidR="000F3737" w:rsidRPr="0066708D">
        <w:rPr>
          <w:color w:val="auto"/>
          <w:shd w:val="clear" w:color="auto" w:fill="FFFFFF"/>
        </w:rPr>
        <w:t xml:space="preserve">tehes vastav märge </w:t>
      </w:r>
      <w:r w:rsidR="002178D3" w:rsidRPr="0066708D">
        <w:rPr>
          <w:color w:val="auto"/>
          <w:shd w:val="clear" w:color="auto" w:fill="FFFFFF"/>
        </w:rPr>
        <w:t xml:space="preserve">aadressi </w:t>
      </w:r>
      <w:r w:rsidR="00BE7403" w:rsidRPr="0066708D">
        <w:rPr>
          <w:color w:val="auto"/>
          <w:shd w:val="clear" w:color="auto" w:fill="FFFFFF"/>
        </w:rPr>
        <w:t>laht</w:t>
      </w:r>
      <w:r w:rsidR="000F3737" w:rsidRPr="0066708D">
        <w:rPr>
          <w:color w:val="auto"/>
          <w:shd w:val="clear" w:color="auto" w:fill="FFFFFF"/>
        </w:rPr>
        <w:t>ris</w:t>
      </w:r>
      <w:r w:rsidR="002178D3" w:rsidRPr="0066708D">
        <w:rPr>
          <w:color w:val="auto"/>
          <w:shd w:val="clear" w:color="auto" w:fill="FFFFFF"/>
        </w:rPr>
        <w:t>.</w:t>
      </w:r>
    </w:p>
    <w:p w14:paraId="58011804" w14:textId="26FBF5AE" w:rsidR="00FB671B" w:rsidRPr="0066708D" w:rsidRDefault="00FB671B" w:rsidP="00986727">
      <w:pPr>
        <w:pStyle w:val="Default"/>
        <w:numPr>
          <w:ilvl w:val="1"/>
          <w:numId w:val="10"/>
        </w:numPr>
        <w:jc w:val="both"/>
        <w:rPr>
          <w:color w:val="auto"/>
        </w:rPr>
      </w:pPr>
      <w:r w:rsidRPr="0066708D">
        <w:rPr>
          <w:color w:val="auto"/>
        </w:rPr>
        <w:t xml:space="preserve">Teenuse osutamise käigus vastutab teenuse osutaja osavõtulehe korrektse täitmise eest. </w:t>
      </w:r>
    </w:p>
    <w:p w14:paraId="3D0325AC" w14:textId="2D1DA653" w:rsidR="00FB671B" w:rsidRPr="0066708D" w:rsidRDefault="00FB671B" w:rsidP="00986727">
      <w:pPr>
        <w:pStyle w:val="Default"/>
        <w:numPr>
          <w:ilvl w:val="1"/>
          <w:numId w:val="10"/>
        </w:numPr>
        <w:jc w:val="both"/>
        <w:rPr>
          <w:color w:val="auto"/>
        </w:rPr>
      </w:pPr>
      <w:r w:rsidRPr="0066708D">
        <w:rPr>
          <w:color w:val="auto"/>
        </w:rPr>
        <w:t xml:space="preserve">Enne kliendi poolt osavõtulehe allkirjastamist märgib teenuse osutaja osavõtulehele teenusel osalemise kuupäevad, teenuse mahu </w:t>
      </w:r>
      <w:r w:rsidR="005C23E3">
        <w:rPr>
          <w:color w:val="auto"/>
        </w:rPr>
        <w:t xml:space="preserve">akadeemilistes </w:t>
      </w:r>
      <w:r w:rsidRPr="0066708D">
        <w:rPr>
          <w:color w:val="auto"/>
        </w:rPr>
        <w:t>tundides</w:t>
      </w:r>
      <w:r w:rsidR="00723F1B" w:rsidRPr="0066708D">
        <w:rPr>
          <w:color w:val="auto"/>
        </w:rPr>
        <w:t xml:space="preserve"> </w:t>
      </w:r>
      <w:r w:rsidRPr="0066708D">
        <w:rPr>
          <w:color w:val="auto"/>
        </w:rPr>
        <w:t>ja vormi</w:t>
      </w:r>
      <w:r w:rsidR="00B45C5E" w:rsidRPr="0066708D">
        <w:rPr>
          <w:color w:val="auto"/>
        </w:rPr>
        <w:t xml:space="preserve"> (</w:t>
      </w:r>
      <w:r w:rsidR="009E6ADD" w:rsidRPr="0066708D">
        <w:rPr>
          <w:color w:val="auto"/>
        </w:rPr>
        <w:t>kui see toimus</w:t>
      </w:r>
      <w:r w:rsidR="00B45C5E" w:rsidRPr="0066708D">
        <w:rPr>
          <w:color w:val="auto"/>
        </w:rPr>
        <w:t xml:space="preserve"> </w:t>
      </w:r>
      <w:proofErr w:type="spellStart"/>
      <w:r w:rsidR="00B45C5E" w:rsidRPr="0066708D">
        <w:rPr>
          <w:color w:val="auto"/>
        </w:rPr>
        <w:t>kaugnõustami</w:t>
      </w:r>
      <w:r w:rsidR="0028499B" w:rsidRPr="0066708D">
        <w:rPr>
          <w:color w:val="auto"/>
        </w:rPr>
        <w:t>s</w:t>
      </w:r>
      <w:r w:rsidR="00B45C5E" w:rsidRPr="0066708D">
        <w:rPr>
          <w:color w:val="auto"/>
        </w:rPr>
        <w:t>e</w:t>
      </w:r>
      <w:proofErr w:type="spellEnd"/>
      <w:r w:rsidR="009E6ADD" w:rsidRPr="0066708D">
        <w:rPr>
          <w:color w:val="auto"/>
        </w:rPr>
        <w:t xml:space="preserve"> vormis</w:t>
      </w:r>
      <w:r w:rsidR="00B45C5E" w:rsidRPr="0066708D">
        <w:rPr>
          <w:color w:val="auto"/>
        </w:rPr>
        <w:t xml:space="preserve"> telefoni, </w:t>
      </w:r>
      <w:r w:rsidR="00177458" w:rsidRPr="0066708D">
        <w:rPr>
          <w:color w:val="auto"/>
        </w:rPr>
        <w:t xml:space="preserve">videokonverentsi </w:t>
      </w:r>
      <w:r w:rsidR="00B45C5E" w:rsidRPr="0066708D">
        <w:rPr>
          <w:color w:val="auto"/>
        </w:rPr>
        <w:t>vm teel)</w:t>
      </w:r>
      <w:r w:rsidR="0070294A" w:rsidRPr="0066708D">
        <w:rPr>
          <w:color w:val="auto"/>
        </w:rPr>
        <w:t xml:space="preserve">. </w:t>
      </w:r>
      <w:r w:rsidR="004015A1" w:rsidRPr="0066708D">
        <w:rPr>
          <w:color w:val="auto"/>
        </w:rPr>
        <w:t>T</w:t>
      </w:r>
      <w:r w:rsidR="00C913C9" w:rsidRPr="0066708D">
        <w:rPr>
          <w:color w:val="auto"/>
        </w:rPr>
        <w:t xml:space="preserve">eenuse maht </w:t>
      </w:r>
      <w:r w:rsidR="005C23E3">
        <w:rPr>
          <w:color w:val="auto"/>
        </w:rPr>
        <w:t xml:space="preserve">akadeemilistes </w:t>
      </w:r>
      <w:r w:rsidR="00C913C9" w:rsidRPr="0066708D">
        <w:rPr>
          <w:color w:val="auto"/>
        </w:rPr>
        <w:t>tundides märgitakse poole tunni täpsusega</w:t>
      </w:r>
      <w:r w:rsidR="009A1CFC" w:rsidRPr="0066708D">
        <w:rPr>
          <w:color w:val="auto"/>
        </w:rPr>
        <w:t>,</w:t>
      </w:r>
      <w:r w:rsidR="00864596" w:rsidRPr="0066708D">
        <w:rPr>
          <w:color w:val="auto"/>
        </w:rPr>
        <w:t xml:space="preserve"> </w:t>
      </w:r>
      <w:r w:rsidR="004015A1" w:rsidRPr="0066708D">
        <w:rPr>
          <w:color w:val="auto"/>
        </w:rPr>
        <w:t xml:space="preserve">vajadusel </w:t>
      </w:r>
      <w:r w:rsidR="00864596" w:rsidRPr="0066708D">
        <w:rPr>
          <w:color w:val="auto"/>
        </w:rPr>
        <w:t>kasuta</w:t>
      </w:r>
      <w:r w:rsidR="009A1CFC" w:rsidRPr="0066708D">
        <w:rPr>
          <w:color w:val="auto"/>
        </w:rPr>
        <w:t>takse</w:t>
      </w:r>
      <w:r w:rsidR="00864596" w:rsidRPr="0066708D">
        <w:rPr>
          <w:color w:val="auto"/>
        </w:rPr>
        <w:t xml:space="preserve"> ümardamist</w:t>
      </w:r>
      <w:r w:rsidR="00DF6058" w:rsidRPr="0066708D">
        <w:rPr>
          <w:color w:val="auto"/>
        </w:rPr>
        <w:t xml:space="preserve"> vastavalt matemaatika reeglitele</w:t>
      </w:r>
      <w:r w:rsidR="00DF6058" w:rsidRPr="0066708D">
        <w:rPr>
          <w:rStyle w:val="Allmrkuseviide"/>
          <w:color w:val="auto"/>
        </w:rPr>
        <w:footnoteReference w:id="3"/>
      </w:r>
      <w:r w:rsidR="00DF6058" w:rsidRPr="0066708D">
        <w:rPr>
          <w:color w:val="auto"/>
        </w:rPr>
        <w:t>.</w:t>
      </w:r>
    </w:p>
    <w:p w14:paraId="3CC9179E" w14:textId="77777777" w:rsidR="00FB671B" w:rsidRPr="0066708D" w:rsidRDefault="00FB671B" w:rsidP="00986727">
      <w:pPr>
        <w:pStyle w:val="Default"/>
        <w:numPr>
          <w:ilvl w:val="1"/>
          <w:numId w:val="10"/>
        </w:numPr>
        <w:jc w:val="both"/>
        <w:rPr>
          <w:color w:val="auto"/>
        </w:rPr>
      </w:pPr>
      <w:r w:rsidRPr="0066708D">
        <w:rPr>
          <w:color w:val="auto"/>
        </w:rPr>
        <w:t>Juhul, kui teenust osutatakse tavapärasest erinevas asukohas (nt kliendi elukohas, õppeasutuses, töökohas, hoolekande teenusel</w:t>
      </w:r>
      <w:r w:rsidR="00B12EE6" w:rsidRPr="0066708D">
        <w:rPr>
          <w:color w:val="auto"/>
        </w:rPr>
        <w:t>, teenuse osutaja muus asutusüksuses</w:t>
      </w:r>
      <w:r w:rsidRPr="0066708D">
        <w:rPr>
          <w:color w:val="auto"/>
        </w:rPr>
        <w:t xml:space="preserve"> vm asukohas), märgitakse osavõtulehel teenuse osutamise tegelik aadress. </w:t>
      </w:r>
    </w:p>
    <w:bookmarkEnd w:id="8"/>
    <w:p w14:paraId="099BE3F7" w14:textId="191678A4" w:rsidR="00FB671B" w:rsidRPr="0066708D" w:rsidRDefault="00FB671B" w:rsidP="00986727">
      <w:pPr>
        <w:pStyle w:val="Default"/>
        <w:numPr>
          <w:ilvl w:val="1"/>
          <w:numId w:val="10"/>
        </w:numPr>
        <w:jc w:val="both"/>
        <w:rPr>
          <w:color w:val="auto"/>
        </w:rPr>
      </w:pPr>
      <w:r w:rsidRPr="0066708D">
        <w:rPr>
          <w:color w:val="auto"/>
        </w:rPr>
        <w:t>Klient võib osavõtulehe allkirjastada ka digitaalselt</w:t>
      </w:r>
      <w:r w:rsidR="005C23E3">
        <w:rPr>
          <w:color w:val="auto"/>
        </w:rPr>
        <w:t xml:space="preserve"> </w:t>
      </w:r>
      <w:r w:rsidR="00A74B07">
        <w:rPr>
          <w:color w:val="auto"/>
        </w:rPr>
        <w:t>möödunud kuu</w:t>
      </w:r>
      <w:r w:rsidR="005C23E3" w:rsidRPr="00C6281C">
        <w:t xml:space="preserve"> kohta korraga</w:t>
      </w:r>
      <w:r w:rsidRPr="0066708D">
        <w:rPr>
          <w:color w:val="auto"/>
        </w:rPr>
        <w:t xml:space="preserve">. </w:t>
      </w:r>
    </w:p>
    <w:p w14:paraId="3C852CDC" w14:textId="77777777" w:rsidR="00FB671B" w:rsidRPr="0066708D" w:rsidRDefault="00FB671B" w:rsidP="00986727">
      <w:pPr>
        <w:pStyle w:val="Default"/>
        <w:numPr>
          <w:ilvl w:val="1"/>
          <w:numId w:val="10"/>
        </w:numPr>
        <w:jc w:val="both"/>
        <w:rPr>
          <w:color w:val="auto"/>
        </w:rPr>
      </w:pPr>
      <w:r w:rsidRPr="0066708D">
        <w:rPr>
          <w:color w:val="auto"/>
        </w:rPr>
        <w:t xml:space="preserve">Teenuse osutajal on keelatud võtta kliendilt allkirju </w:t>
      </w:r>
      <w:proofErr w:type="spellStart"/>
      <w:r w:rsidRPr="0066708D">
        <w:rPr>
          <w:color w:val="auto"/>
        </w:rPr>
        <w:t>osavõtuleh</w:t>
      </w:r>
      <w:proofErr w:type="spellEnd"/>
      <w:r w:rsidRPr="0066708D">
        <w:rPr>
          <w:color w:val="auto"/>
        </w:rPr>
        <w:t>(</w:t>
      </w:r>
      <w:proofErr w:type="spellStart"/>
      <w:r w:rsidRPr="0066708D">
        <w:rPr>
          <w:color w:val="auto"/>
        </w:rPr>
        <w:t>ted</w:t>
      </w:r>
      <w:proofErr w:type="spellEnd"/>
      <w:r w:rsidRPr="0066708D">
        <w:rPr>
          <w:color w:val="auto"/>
        </w:rPr>
        <w:t>)</w:t>
      </w:r>
      <w:proofErr w:type="spellStart"/>
      <w:r w:rsidRPr="0066708D">
        <w:rPr>
          <w:color w:val="auto"/>
        </w:rPr>
        <w:t>ele</w:t>
      </w:r>
      <w:proofErr w:type="spellEnd"/>
      <w:r w:rsidRPr="0066708D">
        <w:rPr>
          <w:color w:val="auto"/>
        </w:rPr>
        <w:t xml:space="preserve"> enne kliendi tegelikku teenusel osalemist. Kui selline asjaolu selgub, siis töötukassa ei tasu nimetatud teenuse eest.</w:t>
      </w:r>
    </w:p>
    <w:p w14:paraId="5C16BB41" w14:textId="0E1EF47D" w:rsidR="00FB671B" w:rsidRPr="0066708D" w:rsidRDefault="00FB671B" w:rsidP="00986727">
      <w:pPr>
        <w:pStyle w:val="Default"/>
        <w:numPr>
          <w:ilvl w:val="1"/>
          <w:numId w:val="10"/>
        </w:numPr>
        <w:jc w:val="both"/>
        <w:rPr>
          <w:color w:val="auto"/>
        </w:rPr>
      </w:pPr>
      <w:r w:rsidRPr="0066708D">
        <w:rPr>
          <w:color w:val="auto"/>
        </w:rPr>
        <w:t>Kliendi ja teenuse osutaja poolt allkirjastatud osavõtuleht esitatakse töötukassa kontaktisikule iga kalendrikuu 5. kuupäevaks teenuse osutamisele eelnenud kuu kohta. Digitaalselt allkirjastatud osavõtuleht edastatakse töötukassa kontaktisiku e-posti</w:t>
      </w:r>
      <w:r w:rsidR="00740355">
        <w:rPr>
          <w:color w:val="auto"/>
        </w:rPr>
        <w:t>le</w:t>
      </w:r>
      <w:r w:rsidRPr="0066708D">
        <w:rPr>
          <w:color w:val="auto"/>
        </w:rPr>
        <w:t xml:space="preserve">, </w:t>
      </w:r>
      <w:r w:rsidRPr="0066708D">
        <w:rPr>
          <w:color w:val="auto"/>
        </w:rPr>
        <w:lastRenderedPageBreak/>
        <w:t xml:space="preserve">omakäeliselt allkirjastatud osavõtuleht edastatakse posti teel asjaomasesse töötukassa maakondlikku osakonda. Osavõtulehe esitamine iga kuu on oluline, et töötukassa saaks kliendile arvestada selle alusel sõidu- ja majutustoetust. </w:t>
      </w:r>
    </w:p>
    <w:p w14:paraId="6F1A8374" w14:textId="3314E72C" w:rsidR="00FB671B" w:rsidRPr="0066708D" w:rsidRDefault="00FB671B" w:rsidP="00986727">
      <w:pPr>
        <w:pStyle w:val="Default"/>
        <w:numPr>
          <w:ilvl w:val="1"/>
          <w:numId w:val="10"/>
        </w:numPr>
        <w:jc w:val="both"/>
        <w:rPr>
          <w:color w:val="auto"/>
        </w:rPr>
      </w:pPr>
      <w:r w:rsidRPr="0066708D">
        <w:rPr>
          <w:color w:val="auto"/>
        </w:rPr>
        <w:t xml:space="preserve">Kui klient puudub ilma ette teavitamata teenuselt, on teenuse osutajal kohustus võtta koheselt kliendiga ühendust ja välja selgitada, miks klient teenusel ei osale. Kui teenuse osutaja ei saa kliendiga kontakti ning pole kliendiga uut teenuse toimumisaega kokku leppinud, siis on teenuse osutaja kohustatud </w:t>
      </w:r>
      <w:r w:rsidR="00701487" w:rsidRPr="0066708D">
        <w:rPr>
          <w:color w:val="auto"/>
        </w:rPr>
        <w:t>3</w:t>
      </w:r>
      <w:r w:rsidR="00487BBA" w:rsidRPr="0066708D">
        <w:rPr>
          <w:color w:val="auto"/>
        </w:rPr>
        <w:t xml:space="preserve"> tööpäeva jook</w:t>
      </w:r>
      <w:r w:rsidR="00BB5F25" w:rsidRPr="0066708D">
        <w:rPr>
          <w:color w:val="auto"/>
        </w:rPr>
        <w:t>s</w:t>
      </w:r>
      <w:r w:rsidR="00487BBA" w:rsidRPr="0066708D">
        <w:rPr>
          <w:color w:val="auto"/>
        </w:rPr>
        <w:t>ul</w:t>
      </w:r>
      <w:r w:rsidR="00523B94" w:rsidRPr="0066708D">
        <w:rPr>
          <w:color w:val="auto"/>
        </w:rPr>
        <w:t xml:space="preserve"> </w:t>
      </w:r>
      <w:r w:rsidR="00311A80" w:rsidRPr="0066708D">
        <w:rPr>
          <w:color w:val="auto"/>
        </w:rPr>
        <w:t>kliendi puudumisest</w:t>
      </w:r>
      <w:r w:rsidR="00487BBA" w:rsidRPr="0066708D">
        <w:rPr>
          <w:color w:val="auto"/>
        </w:rPr>
        <w:t xml:space="preserve"> </w:t>
      </w:r>
      <w:r w:rsidR="00701487" w:rsidRPr="0066708D">
        <w:rPr>
          <w:color w:val="auto"/>
        </w:rPr>
        <w:t xml:space="preserve">arvates </w:t>
      </w:r>
      <w:r w:rsidRPr="0066708D">
        <w:rPr>
          <w:color w:val="auto"/>
        </w:rPr>
        <w:t xml:space="preserve">teavitama töötukassa kontaktisikut e-kirjaga. </w:t>
      </w:r>
    </w:p>
    <w:p w14:paraId="7871B37E" w14:textId="549608C5" w:rsidR="00FB671B" w:rsidRPr="0066708D" w:rsidRDefault="00FB671B" w:rsidP="00986727">
      <w:pPr>
        <w:pStyle w:val="Default"/>
        <w:numPr>
          <w:ilvl w:val="1"/>
          <w:numId w:val="10"/>
        </w:numPr>
        <w:jc w:val="both"/>
        <w:rPr>
          <w:color w:val="auto"/>
        </w:rPr>
      </w:pPr>
      <w:r w:rsidRPr="0066708D">
        <w:rPr>
          <w:color w:val="auto"/>
        </w:rPr>
        <w:t>Kui ilmneb vajadus alustada või lõpetada teenuse osutamine enne või pärast kinnituskirjas märgitud perioodi, esitab teenuse osutaja hiljemalt 3 tööpäeva jooksul enne teenuse alustamist või lõpetamist e-kirja koos vastava põhjendusega töötukassa kontaktisikule. Töötukassa hindab esitatud põhjendust ning vajadusel koostab kinnituskirja muudatuse ja edastab selle teenuse osutajale e-</w:t>
      </w:r>
      <w:r w:rsidR="00A33A79" w:rsidRPr="0066708D">
        <w:rPr>
          <w:color w:val="auto"/>
        </w:rPr>
        <w:t>posti</w:t>
      </w:r>
      <w:r w:rsidR="00740355">
        <w:rPr>
          <w:color w:val="auto"/>
        </w:rPr>
        <w:t>ga</w:t>
      </w:r>
      <w:r w:rsidRPr="0066708D">
        <w:rPr>
          <w:color w:val="auto"/>
        </w:rPr>
        <w:t xml:space="preserve"> või selgitab, miks ei ole võimalik kinnituskirja muuta, hiljemalt 3 tööpäeva jooksul.</w:t>
      </w:r>
    </w:p>
    <w:p w14:paraId="411DD628" w14:textId="2D89BCA9" w:rsidR="00FB671B" w:rsidRPr="0066708D" w:rsidRDefault="00FB671B" w:rsidP="00986727">
      <w:pPr>
        <w:pStyle w:val="Default"/>
        <w:numPr>
          <w:ilvl w:val="1"/>
          <w:numId w:val="10"/>
        </w:numPr>
        <w:jc w:val="both"/>
        <w:rPr>
          <w:color w:val="auto"/>
        </w:rPr>
      </w:pPr>
      <w:r w:rsidRPr="0066708D">
        <w:rPr>
          <w:color w:val="auto"/>
        </w:rPr>
        <w:t xml:space="preserve">7 tööpäeva jooksul pärast kliendi viimast teenusel osalemist </w:t>
      </w:r>
      <w:r w:rsidR="003728C9" w:rsidRPr="0066708D">
        <w:rPr>
          <w:color w:val="auto"/>
        </w:rPr>
        <w:t>koostab</w:t>
      </w:r>
      <w:r w:rsidRPr="0066708D">
        <w:rPr>
          <w:color w:val="auto"/>
        </w:rPr>
        <w:t xml:space="preserve"> teenuse osutaja </w:t>
      </w:r>
      <w:r w:rsidR="006A1CEF" w:rsidRPr="0066708D">
        <w:rPr>
          <w:color w:val="auto"/>
        </w:rPr>
        <w:t xml:space="preserve">kogemusnõustamise </w:t>
      </w:r>
      <w:r w:rsidR="003728C9" w:rsidRPr="0066708D">
        <w:rPr>
          <w:color w:val="auto"/>
        </w:rPr>
        <w:t xml:space="preserve">kokkuvõtte vastavalt </w:t>
      </w:r>
      <w:r w:rsidR="00740355">
        <w:rPr>
          <w:color w:val="auto"/>
        </w:rPr>
        <w:t>töötukassa antud</w:t>
      </w:r>
      <w:r w:rsidR="00740355" w:rsidRPr="0066708D">
        <w:rPr>
          <w:color w:val="auto"/>
        </w:rPr>
        <w:t xml:space="preserve"> </w:t>
      </w:r>
      <w:r w:rsidR="003728C9" w:rsidRPr="0066708D">
        <w:rPr>
          <w:color w:val="auto"/>
        </w:rPr>
        <w:t xml:space="preserve">vormile </w:t>
      </w:r>
      <w:r w:rsidRPr="0066708D">
        <w:rPr>
          <w:color w:val="auto"/>
        </w:rPr>
        <w:t xml:space="preserve">ning saadab </w:t>
      </w:r>
      <w:r w:rsidR="003728C9" w:rsidRPr="0066708D">
        <w:rPr>
          <w:color w:val="auto"/>
        </w:rPr>
        <w:t>selle</w:t>
      </w:r>
      <w:r w:rsidRPr="0066708D">
        <w:rPr>
          <w:color w:val="auto"/>
        </w:rPr>
        <w:t xml:space="preserve"> digitaalselt allkirjastatuna e-posti</w:t>
      </w:r>
      <w:r w:rsidR="00740355">
        <w:rPr>
          <w:color w:val="auto"/>
        </w:rPr>
        <w:t>ga</w:t>
      </w:r>
      <w:r w:rsidRPr="0066708D">
        <w:rPr>
          <w:color w:val="auto"/>
        </w:rPr>
        <w:t xml:space="preserve"> töötukassa kontaktisikule. </w:t>
      </w:r>
    </w:p>
    <w:p w14:paraId="0F969EDE" w14:textId="7B1AC43D" w:rsidR="00FB671B" w:rsidRPr="0066708D" w:rsidRDefault="00FB671B" w:rsidP="00986727">
      <w:pPr>
        <w:pStyle w:val="Default"/>
        <w:numPr>
          <w:ilvl w:val="1"/>
          <w:numId w:val="10"/>
        </w:numPr>
        <w:jc w:val="both"/>
        <w:rPr>
          <w:color w:val="auto"/>
        </w:rPr>
      </w:pPr>
      <w:r w:rsidRPr="0066708D">
        <w:rPr>
          <w:color w:val="auto"/>
        </w:rPr>
        <w:t>Kui teenus katke</w:t>
      </w:r>
      <w:r w:rsidR="00CD110E" w:rsidRPr="0066708D">
        <w:rPr>
          <w:color w:val="auto"/>
        </w:rPr>
        <w:t>statakse</w:t>
      </w:r>
      <w:r w:rsidRPr="0066708D">
        <w:rPr>
          <w:color w:val="auto"/>
        </w:rPr>
        <w:t xml:space="preserve"> või lõpeb ennetähtaegselt, siis </w:t>
      </w:r>
      <w:r w:rsidR="004015A1" w:rsidRPr="0066708D">
        <w:rPr>
          <w:color w:val="auto"/>
        </w:rPr>
        <w:t xml:space="preserve">esitab </w:t>
      </w:r>
      <w:r w:rsidRPr="0066708D">
        <w:rPr>
          <w:color w:val="auto"/>
        </w:rPr>
        <w:t xml:space="preserve">teenuse osutaja </w:t>
      </w:r>
      <w:r w:rsidR="00D632D2">
        <w:rPr>
          <w:color w:val="auto"/>
        </w:rPr>
        <w:t xml:space="preserve">eelnevas </w:t>
      </w:r>
      <w:r w:rsidRPr="0066708D">
        <w:rPr>
          <w:color w:val="auto"/>
        </w:rPr>
        <w:t>punkti</w:t>
      </w:r>
      <w:r w:rsidR="003728C9" w:rsidRPr="0066708D">
        <w:rPr>
          <w:color w:val="auto"/>
        </w:rPr>
        <w:t>s</w:t>
      </w:r>
      <w:r w:rsidRPr="0066708D">
        <w:rPr>
          <w:color w:val="auto"/>
        </w:rPr>
        <w:t xml:space="preserve"> nimetatud </w:t>
      </w:r>
      <w:r w:rsidR="003728C9" w:rsidRPr="0066708D">
        <w:rPr>
          <w:color w:val="auto"/>
        </w:rPr>
        <w:t>teenuse kokkuvõtte</w:t>
      </w:r>
      <w:r w:rsidRPr="0066708D">
        <w:rPr>
          <w:color w:val="auto"/>
        </w:rPr>
        <w:t xml:space="preserve"> esimesel võimalusel,</w:t>
      </w:r>
      <w:r w:rsidR="00CD110E" w:rsidRPr="0066708D">
        <w:rPr>
          <w:color w:val="auto"/>
        </w:rPr>
        <w:t xml:space="preserve"> kuid mitte hiljem kui 7 </w:t>
      </w:r>
      <w:r w:rsidRPr="0066708D">
        <w:rPr>
          <w:color w:val="auto"/>
        </w:rPr>
        <w:t>tööpäeva jooksul teenuse katkestamisest või ennetähtaegsest lõppemisest teada saamisest.</w:t>
      </w:r>
    </w:p>
    <w:p w14:paraId="20595B34" w14:textId="77777777" w:rsidR="00CD110E" w:rsidRPr="0066708D" w:rsidRDefault="00CD110E" w:rsidP="00FB671B">
      <w:pPr>
        <w:pStyle w:val="Default"/>
        <w:ind w:left="720"/>
        <w:jc w:val="both"/>
        <w:rPr>
          <w:color w:val="auto"/>
        </w:rPr>
      </w:pPr>
    </w:p>
    <w:p w14:paraId="1F0CA858" w14:textId="4CE75344" w:rsidR="00FB671B" w:rsidRPr="0066708D" w:rsidRDefault="004652F3" w:rsidP="00740355">
      <w:pPr>
        <w:pStyle w:val="Default"/>
        <w:numPr>
          <w:ilvl w:val="0"/>
          <w:numId w:val="10"/>
        </w:numPr>
        <w:ind w:left="426" w:hanging="426"/>
        <w:jc w:val="both"/>
        <w:rPr>
          <w:b/>
          <w:color w:val="auto"/>
        </w:rPr>
      </w:pPr>
      <w:bookmarkStart w:id="9" w:name="_Hlk515381079"/>
      <w:r>
        <w:rPr>
          <w:b/>
          <w:color w:val="auto"/>
        </w:rPr>
        <w:t>Kogemusnõustamise</w:t>
      </w:r>
      <w:r w:rsidR="00FB671B" w:rsidRPr="0066708D">
        <w:rPr>
          <w:b/>
          <w:color w:val="auto"/>
        </w:rPr>
        <w:t xml:space="preserve"> maksumus ja arve tasumine </w:t>
      </w:r>
    </w:p>
    <w:p w14:paraId="43A2F243" w14:textId="77777777" w:rsidR="00FB671B" w:rsidRPr="0066708D" w:rsidRDefault="00FB671B" w:rsidP="00FB671B">
      <w:pPr>
        <w:pStyle w:val="Default"/>
        <w:ind w:left="360"/>
        <w:jc w:val="both"/>
        <w:rPr>
          <w:b/>
          <w:color w:val="auto"/>
        </w:rPr>
      </w:pPr>
    </w:p>
    <w:bookmarkEnd w:id="9"/>
    <w:p w14:paraId="01740416" w14:textId="77777777" w:rsidR="004652F3" w:rsidRPr="004652F3" w:rsidRDefault="004652F3" w:rsidP="004652F3">
      <w:pPr>
        <w:pStyle w:val="Default"/>
        <w:numPr>
          <w:ilvl w:val="1"/>
          <w:numId w:val="10"/>
        </w:numPr>
        <w:jc w:val="both"/>
        <w:rPr>
          <w:color w:val="auto"/>
        </w:rPr>
      </w:pPr>
      <w:r w:rsidRPr="004652F3">
        <w:rPr>
          <w:color w:val="auto"/>
        </w:rPr>
        <w:t>Teenuse tunnihind sisaldab otsest klienditööd (arvestuslikult 45 minutit tunnis) ja teenusega seotud kaudseid kulusid. Kaudsed kulud sisalduvad teenuse tunnihinnas (st nende eest ei esitata eraldi arvet) ja nendeks kuludeks on muuhulgas:</w:t>
      </w:r>
    </w:p>
    <w:p w14:paraId="5ACD751D" w14:textId="08291FDF" w:rsidR="004652F3" w:rsidRPr="004652F3" w:rsidRDefault="004652F3" w:rsidP="004652F3">
      <w:pPr>
        <w:pStyle w:val="Default"/>
        <w:numPr>
          <w:ilvl w:val="2"/>
          <w:numId w:val="29"/>
        </w:numPr>
        <w:jc w:val="both"/>
        <w:rPr>
          <w:color w:val="auto"/>
        </w:rPr>
      </w:pPr>
      <w:r w:rsidRPr="004652F3">
        <w:rPr>
          <w:color w:val="auto"/>
        </w:rPr>
        <w:t xml:space="preserve">teenuse osutamisega seotud eel- ja </w:t>
      </w:r>
      <w:proofErr w:type="spellStart"/>
      <w:r w:rsidRPr="004652F3">
        <w:rPr>
          <w:color w:val="auto"/>
        </w:rPr>
        <w:t>järeltöö</w:t>
      </w:r>
      <w:proofErr w:type="spellEnd"/>
      <w:r w:rsidRPr="004652F3">
        <w:rPr>
          <w:color w:val="auto"/>
        </w:rPr>
        <w:t xml:space="preserve"> (sh dokumenteerimine); </w:t>
      </w:r>
    </w:p>
    <w:p w14:paraId="1712D16D" w14:textId="290C3F04" w:rsidR="004652F3" w:rsidRPr="004652F3" w:rsidRDefault="004652F3" w:rsidP="004652F3">
      <w:pPr>
        <w:pStyle w:val="Default"/>
        <w:numPr>
          <w:ilvl w:val="2"/>
          <w:numId w:val="29"/>
        </w:numPr>
        <w:jc w:val="both"/>
        <w:rPr>
          <w:color w:val="auto"/>
        </w:rPr>
      </w:pPr>
      <w:r w:rsidRPr="004652F3">
        <w:rPr>
          <w:color w:val="auto"/>
        </w:rPr>
        <w:t>kogemusnõustamise kokkuvõtte koostamine;</w:t>
      </w:r>
    </w:p>
    <w:p w14:paraId="47F8F327" w14:textId="278679C5" w:rsidR="004652F3" w:rsidRPr="004652F3" w:rsidRDefault="004652F3" w:rsidP="004652F3">
      <w:pPr>
        <w:pStyle w:val="Default"/>
        <w:numPr>
          <w:ilvl w:val="2"/>
          <w:numId w:val="29"/>
        </w:numPr>
        <w:jc w:val="both"/>
        <w:rPr>
          <w:color w:val="auto"/>
        </w:rPr>
      </w:pPr>
      <w:r w:rsidRPr="004652F3">
        <w:rPr>
          <w:color w:val="auto"/>
        </w:rPr>
        <w:t>vajaduse korral lisatundide taotluse koostamine;</w:t>
      </w:r>
    </w:p>
    <w:p w14:paraId="2D0037F3" w14:textId="5300C78E" w:rsidR="004652F3" w:rsidRPr="004652F3" w:rsidRDefault="004652F3" w:rsidP="00986727">
      <w:pPr>
        <w:pStyle w:val="Default"/>
        <w:numPr>
          <w:ilvl w:val="2"/>
          <w:numId w:val="29"/>
        </w:numPr>
        <w:ind w:left="360" w:hanging="360"/>
        <w:jc w:val="both"/>
        <w:rPr>
          <w:color w:val="auto"/>
        </w:rPr>
      </w:pPr>
      <w:r w:rsidRPr="004652F3">
        <w:rPr>
          <w:color w:val="auto"/>
        </w:rPr>
        <w:t>supervisiooni läbimise kulud.</w:t>
      </w:r>
    </w:p>
    <w:p w14:paraId="012749BF" w14:textId="3FB94673" w:rsidR="009E57C3" w:rsidRPr="0066708D" w:rsidRDefault="008D11E3" w:rsidP="00986727">
      <w:pPr>
        <w:pStyle w:val="Default"/>
        <w:numPr>
          <w:ilvl w:val="1"/>
          <w:numId w:val="29"/>
        </w:numPr>
        <w:jc w:val="both"/>
        <w:rPr>
          <w:color w:val="auto"/>
        </w:rPr>
      </w:pPr>
      <w:r>
        <w:rPr>
          <w:color w:val="auto"/>
        </w:rPr>
        <w:t xml:space="preserve">Teenuse maksimaalne maht </w:t>
      </w:r>
      <w:r w:rsidR="00AF7795">
        <w:rPr>
          <w:color w:val="auto"/>
        </w:rPr>
        <w:t xml:space="preserve">kalendriaastas </w:t>
      </w:r>
      <w:r>
        <w:rPr>
          <w:color w:val="auto"/>
        </w:rPr>
        <w:t xml:space="preserve">on üldjuhul kuni 10 akadeemilist tundi. </w:t>
      </w:r>
      <w:r w:rsidR="00FB671B" w:rsidRPr="0066708D">
        <w:rPr>
          <w:color w:val="auto"/>
        </w:rPr>
        <w:t>Töötukassa tasub ühe kliendi teenuse eest kinnituskirjas märgitud summas</w:t>
      </w:r>
      <w:r w:rsidR="0074147C">
        <w:rPr>
          <w:color w:val="auto"/>
        </w:rPr>
        <w:t xml:space="preserve"> kinnituskirjas märgitud tundide arvu eest</w:t>
      </w:r>
      <w:r w:rsidR="00FB671B" w:rsidRPr="0066708D">
        <w:rPr>
          <w:color w:val="auto"/>
        </w:rPr>
        <w:t xml:space="preserve">. </w:t>
      </w:r>
      <w:r w:rsidR="009E57C3" w:rsidRPr="0066708D">
        <w:rPr>
          <w:color w:val="auto"/>
        </w:rPr>
        <w:t>Töötukassa ei hüvita teenuse maksumust, mis ületab kinnituskirjas märgitud summat</w:t>
      </w:r>
      <w:r w:rsidR="0074147C">
        <w:rPr>
          <w:color w:val="auto"/>
        </w:rPr>
        <w:t xml:space="preserve"> või tundide arvu</w:t>
      </w:r>
      <w:r w:rsidR="009E57C3" w:rsidRPr="0066708D">
        <w:rPr>
          <w:color w:val="auto"/>
        </w:rPr>
        <w:t>.</w:t>
      </w:r>
    </w:p>
    <w:p w14:paraId="72C36A19" w14:textId="37A2605F" w:rsidR="009E57C3" w:rsidRPr="0066708D" w:rsidRDefault="00FB671B" w:rsidP="00986727">
      <w:pPr>
        <w:pStyle w:val="Default"/>
        <w:numPr>
          <w:ilvl w:val="2"/>
          <w:numId w:val="29"/>
        </w:numPr>
        <w:jc w:val="both"/>
        <w:rPr>
          <w:color w:val="auto"/>
        </w:rPr>
      </w:pPr>
      <w:r w:rsidRPr="0066708D">
        <w:rPr>
          <w:color w:val="auto"/>
        </w:rPr>
        <w:t xml:space="preserve">Põhjendatud juhul, kui isikul on puudest või tervisehäirest tingitult suurem </w:t>
      </w:r>
      <w:r w:rsidR="006A1CEF" w:rsidRPr="0066708D">
        <w:rPr>
          <w:color w:val="auto"/>
        </w:rPr>
        <w:t>kogemusnõustamise</w:t>
      </w:r>
      <w:r w:rsidRPr="0066708D">
        <w:rPr>
          <w:color w:val="auto"/>
        </w:rPr>
        <w:t xml:space="preserve"> vajadus, võib teenuse kulu hüvitada suuremas ulatuses, lähtuvalt puudest või tervisehäirest tingitud </w:t>
      </w:r>
      <w:r w:rsidR="00FF1FC0" w:rsidRPr="0066708D">
        <w:rPr>
          <w:color w:val="auto"/>
        </w:rPr>
        <w:t xml:space="preserve">kogemusnõustamise vajaduse </w:t>
      </w:r>
      <w:r w:rsidRPr="0066708D">
        <w:rPr>
          <w:color w:val="auto"/>
        </w:rPr>
        <w:t>kulu mõistlikkusest.</w:t>
      </w:r>
      <w:r w:rsidR="009E57C3" w:rsidRPr="0066708D">
        <w:rPr>
          <w:color w:val="auto"/>
        </w:rPr>
        <w:t xml:space="preserve"> Suuremas ulatuses teenuse hüvitamiseks esitab teenuse osutaja</w:t>
      </w:r>
      <w:r w:rsidR="008C312F">
        <w:rPr>
          <w:color w:val="auto"/>
        </w:rPr>
        <w:t xml:space="preserve"> enne mahu ületamist</w:t>
      </w:r>
      <w:r w:rsidR="009E57C3" w:rsidRPr="0066708D">
        <w:rPr>
          <w:color w:val="auto"/>
        </w:rPr>
        <w:t xml:space="preserve"> </w:t>
      </w:r>
      <w:r w:rsidR="00AE67D0" w:rsidRPr="0066708D">
        <w:rPr>
          <w:color w:val="auto"/>
        </w:rPr>
        <w:t xml:space="preserve">töötukassa kontaktisikule </w:t>
      </w:r>
      <w:r w:rsidR="009E57C3" w:rsidRPr="0066708D">
        <w:rPr>
          <w:color w:val="auto"/>
        </w:rPr>
        <w:t>vabas vormis avalduse, kus kirjeldab, millest on tä</w:t>
      </w:r>
      <w:r w:rsidR="00AE67D0" w:rsidRPr="0066708D">
        <w:rPr>
          <w:color w:val="auto"/>
        </w:rPr>
        <w:t>iendav nõustamise maht tingitud</w:t>
      </w:r>
      <w:r w:rsidR="00A46617" w:rsidRPr="0066708D">
        <w:rPr>
          <w:color w:val="auto"/>
        </w:rPr>
        <w:t xml:space="preserve"> ning mitu täiendavat tundi vajab klient.</w:t>
      </w:r>
      <w:r w:rsidR="008C312F">
        <w:rPr>
          <w:color w:val="auto"/>
        </w:rPr>
        <w:t xml:space="preserve"> Teenuse mahu suurendamise otsustab töötukassa.</w:t>
      </w:r>
    </w:p>
    <w:p w14:paraId="03636748" w14:textId="7D1D6A06" w:rsidR="00FD576D" w:rsidRPr="0066708D" w:rsidRDefault="00FB671B" w:rsidP="00986727">
      <w:pPr>
        <w:pStyle w:val="Default"/>
        <w:numPr>
          <w:ilvl w:val="1"/>
          <w:numId w:val="29"/>
        </w:numPr>
        <w:jc w:val="both"/>
        <w:rPr>
          <w:color w:val="auto"/>
        </w:rPr>
      </w:pPr>
      <w:r w:rsidRPr="0066708D">
        <w:rPr>
          <w:color w:val="auto"/>
        </w:rPr>
        <w:t xml:space="preserve">Arve koostamise aluseks on osavõtulehele märgitud </w:t>
      </w:r>
      <w:r w:rsidR="006A1CEF" w:rsidRPr="0066708D">
        <w:rPr>
          <w:color w:val="auto"/>
        </w:rPr>
        <w:t>kogemusnõustamise tundide arv</w:t>
      </w:r>
      <w:r w:rsidRPr="0066708D">
        <w:rPr>
          <w:color w:val="auto"/>
        </w:rPr>
        <w:t xml:space="preserve">. </w:t>
      </w:r>
    </w:p>
    <w:p w14:paraId="177DF359" w14:textId="0E6AD86F" w:rsidR="00FD576D" w:rsidRPr="0066708D" w:rsidRDefault="00FB671B" w:rsidP="00986727">
      <w:pPr>
        <w:pStyle w:val="Default"/>
        <w:numPr>
          <w:ilvl w:val="1"/>
          <w:numId w:val="29"/>
        </w:numPr>
        <w:jc w:val="both"/>
        <w:rPr>
          <w:color w:val="auto"/>
        </w:rPr>
      </w:pPr>
      <w:r w:rsidRPr="0066708D">
        <w:rPr>
          <w:color w:val="auto"/>
        </w:rPr>
        <w:t xml:space="preserve">Iga </w:t>
      </w:r>
      <w:r w:rsidR="008D2754" w:rsidRPr="0066708D">
        <w:rPr>
          <w:color w:val="auto"/>
        </w:rPr>
        <w:t>kliendi</w:t>
      </w:r>
      <w:r w:rsidRPr="0066708D">
        <w:rPr>
          <w:color w:val="auto"/>
        </w:rPr>
        <w:t xml:space="preserve"> kohta esitatakse eraldi </w:t>
      </w:r>
      <w:r w:rsidR="006E2FE8" w:rsidRPr="0066708D">
        <w:rPr>
          <w:color w:val="auto"/>
        </w:rPr>
        <w:t>e-</w:t>
      </w:r>
      <w:r w:rsidRPr="0066708D">
        <w:rPr>
          <w:color w:val="auto"/>
        </w:rPr>
        <w:t xml:space="preserve">arve. Arvele märgitakse: </w:t>
      </w:r>
    </w:p>
    <w:p w14:paraId="55ED6E07" w14:textId="307FBDA9" w:rsidR="00FD576D" w:rsidRPr="0066708D" w:rsidRDefault="008D2754" w:rsidP="00986727">
      <w:pPr>
        <w:pStyle w:val="Default"/>
        <w:numPr>
          <w:ilvl w:val="2"/>
          <w:numId w:val="29"/>
        </w:numPr>
        <w:ind w:hanging="654"/>
        <w:jc w:val="both"/>
        <w:rPr>
          <w:color w:val="auto"/>
        </w:rPr>
      </w:pPr>
      <w:r w:rsidRPr="0066708D">
        <w:rPr>
          <w:color w:val="auto"/>
        </w:rPr>
        <w:t>kliendi</w:t>
      </w:r>
      <w:r w:rsidR="00FB671B" w:rsidRPr="0066708D">
        <w:rPr>
          <w:color w:val="auto"/>
        </w:rPr>
        <w:t xml:space="preserve"> </w:t>
      </w:r>
      <w:r w:rsidR="0009369F" w:rsidRPr="0066708D">
        <w:rPr>
          <w:color w:val="auto"/>
        </w:rPr>
        <w:t xml:space="preserve">nimi ja/või </w:t>
      </w:r>
      <w:r w:rsidR="00FB671B" w:rsidRPr="0066708D">
        <w:rPr>
          <w:color w:val="auto"/>
        </w:rPr>
        <w:t>kliendikaardi number ning kinnituskirja number;</w:t>
      </w:r>
    </w:p>
    <w:p w14:paraId="10A2F470" w14:textId="738C33A0" w:rsidR="00FB671B" w:rsidRPr="0066708D" w:rsidRDefault="00FB671B" w:rsidP="00986727">
      <w:pPr>
        <w:pStyle w:val="Default"/>
        <w:numPr>
          <w:ilvl w:val="2"/>
          <w:numId w:val="29"/>
        </w:numPr>
        <w:ind w:hanging="654"/>
        <w:jc w:val="both"/>
        <w:rPr>
          <w:color w:val="auto"/>
        </w:rPr>
      </w:pPr>
      <w:r w:rsidRPr="0066708D">
        <w:rPr>
          <w:color w:val="auto"/>
        </w:rPr>
        <w:t xml:space="preserve">periood, mille eest arve esitatakse ning </w:t>
      </w:r>
      <w:r w:rsidR="006A1CEF" w:rsidRPr="0066708D">
        <w:rPr>
          <w:color w:val="auto"/>
        </w:rPr>
        <w:t xml:space="preserve">kogemusnõustamise </w:t>
      </w:r>
      <w:r w:rsidRPr="0066708D">
        <w:rPr>
          <w:color w:val="auto"/>
        </w:rPr>
        <w:t xml:space="preserve">tundide arv ja hind. </w:t>
      </w:r>
    </w:p>
    <w:p w14:paraId="568823C2" w14:textId="50D51EED" w:rsidR="00FB671B" w:rsidRPr="0066708D" w:rsidRDefault="00FB671B" w:rsidP="00986727">
      <w:pPr>
        <w:pStyle w:val="Default"/>
        <w:numPr>
          <w:ilvl w:val="1"/>
          <w:numId w:val="29"/>
        </w:numPr>
        <w:jc w:val="both"/>
        <w:rPr>
          <w:color w:val="auto"/>
        </w:rPr>
      </w:pPr>
      <w:r w:rsidRPr="0066708D">
        <w:rPr>
          <w:color w:val="auto"/>
        </w:rPr>
        <w:t xml:space="preserve">Teenuse osutaja esitab </w:t>
      </w:r>
      <w:r w:rsidR="006E2FE8" w:rsidRPr="0066708D">
        <w:rPr>
          <w:color w:val="auto"/>
        </w:rPr>
        <w:t>e-arve</w:t>
      </w:r>
      <w:r w:rsidRPr="0066708D">
        <w:rPr>
          <w:color w:val="auto"/>
        </w:rPr>
        <w:t xml:space="preserve"> toimunud teenuse eest hiljemalt </w:t>
      </w:r>
      <w:r w:rsidR="003D6488" w:rsidRPr="003D6488">
        <w:rPr>
          <w:color w:val="auto"/>
        </w:rPr>
        <w:t>iga teenuse toimumise kuule järgneva kalendrikuu 5. kuupäevaks</w:t>
      </w:r>
      <w:r w:rsidR="003D6488">
        <w:rPr>
          <w:color w:val="auto"/>
        </w:rPr>
        <w:t>.</w:t>
      </w:r>
    </w:p>
    <w:p w14:paraId="3FD0B6B9" w14:textId="136B7610" w:rsidR="00FB671B" w:rsidRPr="0066708D" w:rsidRDefault="00FB671B" w:rsidP="00986727">
      <w:pPr>
        <w:pStyle w:val="Default"/>
        <w:numPr>
          <w:ilvl w:val="1"/>
          <w:numId w:val="29"/>
        </w:numPr>
        <w:jc w:val="both"/>
        <w:rPr>
          <w:color w:val="auto"/>
        </w:rPr>
      </w:pPr>
      <w:r w:rsidRPr="0066708D">
        <w:rPr>
          <w:color w:val="auto"/>
        </w:rPr>
        <w:t xml:space="preserve">Töötukassa tasub teenuse osutajale teenuse eest nõuetekohaselt täidetud osavõtulehe </w:t>
      </w:r>
      <w:r w:rsidR="00B27D69">
        <w:rPr>
          <w:color w:val="auto"/>
        </w:rPr>
        <w:t>ja</w:t>
      </w:r>
      <w:r w:rsidRPr="0066708D">
        <w:rPr>
          <w:color w:val="auto"/>
        </w:rPr>
        <w:t xml:space="preserve"> arve</w:t>
      </w:r>
      <w:r w:rsidR="00B27D69">
        <w:rPr>
          <w:color w:val="auto"/>
        </w:rPr>
        <w:t xml:space="preserve"> alusel</w:t>
      </w:r>
      <w:r w:rsidRPr="0066708D">
        <w:rPr>
          <w:color w:val="auto"/>
        </w:rPr>
        <w:t xml:space="preserve"> 30 päeva jooksul alates nimetatud dokumentide saamisest. Töötukassa ei teosta ettemakseid. </w:t>
      </w:r>
    </w:p>
    <w:p w14:paraId="0AB91F7A" w14:textId="77777777" w:rsidR="00FB671B" w:rsidRPr="0066708D" w:rsidRDefault="00FB671B" w:rsidP="00B27D69">
      <w:pPr>
        <w:pStyle w:val="Default"/>
        <w:numPr>
          <w:ilvl w:val="1"/>
          <w:numId w:val="29"/>
        </w:numPr>
        <w:jc w:val="both"/>
        <w:rPr>
          <w:color w:val="auto"/>
        </w:rPr>
      </w:pPr>
      <w:r w:rsidRPr="0066708D">
        <w:rPr>
          <w:color w:val="auto"/>
        </w:rPr>
        <w:lastRenderedPageBreak/>
        <w:t xml:space="preserve">Kokkulepitud, kuid sõltumata põhjusest toimumata jäänud teenuse eest töötukassa teenuse osutajale ei maksa. </w:t>
      </w:r>
    </w:p>
    <w:p w14:paraId="7AF933A1" w14:textId="0441D90B" w:rsidR="00FB671B" w:rsidRDefault="00FB671B" w:rsidP="00B27D69">
      <w:pPr>
        <w:pStyle w:val="Default"/>
        <w:numPr>
          <w:ilvl w:val="1"/>
          <w:numId w:val="29"/>
        </w:numPr>
        <w:jc w:val="both"/>
        <w:rPr>
          <w:color w:val="auto"/>
        </w:rPr>
      </w:pPr>
      <w:bookmarkStart w:id="10" w:name="_Hlk31265732"/>
      <w:r w:rsidRPr="0066708D">
        <w:rPr>
          <w:color w:val="auto"/>
        </w:rPr>
        <w:t xml:space="preserve">Kokku leppimata teenuste või kokku lepitud, kuid ületatud teenuse mahu </w:t>
      </w:r>
      <w:bookmarkEnd w:id="10"/>
      <w:r w:rsidRPr="0066708D">
        <w:rPr>
          <w:color w:val="auto"/>
        </w:rPr>
        <w:t>eest töötukassa teenuse osutajale ei maksa. Vajadusel esitab teenuse osutaja parandatud andmetega arve.</w:t>
      </w:r>
    </w:p>
    <w:p w14:paraId="6D302301" w14:textId="00C43D1F" w:rsidR="00484AC8" w:rsidRPr="0066708D" w:rsidRDefault="00484AC8" w:rsidP="00B27D69">
      <w:pPr>
        <w:pStyle w:val="Default"/>
        <w:numPr>
          <w:ilvl w:val="1"/>
          <w:numId w:val="29"/>
        </w:numPr>
        <w:jc w:val="both"/>
        <w:rPr>
          <w:color w:val="auto"/>
        </w:rPr>
      </w:pPr>
      <w:r w:rsidRPr="004015A1">
        <w:rPr>
          <w:color w:val="auto"/>
        </w:rPr>
        <w:t xml:space="preserve">Teenuse osutajal on õigus muuta </w:t>
      </w:r>
      <w:r>
        <w:rPr>
          <w:color w:val="auto"/>
        </w:rPr>
        <w:t>teenuse tunnihinda</w:t>
      </w:r>
      <w:r w:rsidRPr="004015A1">
        <w:rPr>
          <w:color w:val="auto"/>
        </w:rPr>
        <w:t xml:space="preserve">, teavitades sellest töötukassat e-posti teel. Vastava teatise saadab teenuse osutaja aadressile </w:t>
      </w:r>
      <w:r w:rsidR="00EC3D4D" w:rsidRPr="00EC3D4D">
        <w:t>rehabilitatsioon</w:t>
      </w:r>
      <w:r w:rsidRPr="00EC3D4D">
        <w:t>@tootukassa.ee</w:t>
      </w:r>
      <w:r>
        <w:rPr>
          <w:color w:val="auto"/>
        </w:rPr>
        <w:t xml:space="preserve"> </w:t>
      </w:r>
      <w:r w:rsidRPr="004015A1">
        <w:rPr>
          <w:color w:val="auto"/>
        </w:rPr>
        <w:t xml:space="preserve">koos uue </w:t>
      </w:r>
      <w:r>
        <w:rPr>
          <w:color w:val="auto"/>
        </w:rPr>
        <w:t>tunnihinnaga</w:t>
      </w:r>
      <w:r w:rsidRPr="004015A1">
        <w:rPr>
          <w:color w:val="auto"/>
        </w:rPr>
        <w:t xml:space="preserve">. Muudetud </w:t>
      </w:r>
      <w:r>
        <w:rPr>
          <w:color w:val="auto"/>
        </w:rPr>
        <w:t>tunnihind</w:t>
      </w:r>
      <w:r w:rsidRPr="004015A1">
        <w:rPr>
          <w:color w:val="auto"/>
        </w:rPr>
        <w:t xml:space="preserve"> ei kehti varem </w:t>
      </w:r>
      <w:r>
        <w:rPr>
          <w:color w:val="auto"/>
        </w:rPr>
        <w:t>koostatud kinnituskirjade</w:t>
      </w:r>
      <w:r w:rsidRPr="004015A1">
        <w:rPr>
          <w:color w:val="auto"/>
        </w:rPr>
        <w:t xml:space="preserve"> kohta.</w:t>
      </w:r>
    </w:p>
    <w:p w14:paraId="453E9D0D" w14:textId="77777777" w:rsidR="005B5596" w:rsidRPr="0066708D" w:rsidRDefault="005B5596" w:rsidP="00FB671B">
      <w:pPr>
        <w:autoSpaceDE w:val="0"/>
        <w:autoSpaceDN w:val="0"/>
        <w:adjustRightInd w:val="0"/>
        <w:spacing w:after="0" w:line="240" w:lineRule="auto"/>
        <w:jc w:val="both"/>
        <w:rPr>
          <w:rFonts w:ascii="Times New Roman" w:hAnsi="Times New Roman"/>
          <w:sz w:val="24"/>
          <w:szCs w:val="24"/>
        </w:rPr>
      </w:pPr>
    </w:p>
    <w:p w14:paraId="0E1BD56A" w14:textId="62FE2260" w:rsidR="00FB671B" w:rsidRDefault="0062218F" w:rsidP="00B27D69">
      <w:pPr>
        <w:pStyle w:val="Default"/>
        <w:numPr>
          <w:ilvl w:val="0"/>
          <w:numId w:val="29"/>
        </w:numPr>
        <w:ind w:left="426" w:hanging="426"/>
        <w:jc w:val="both"/>
        <w:rPr>
          <w:b/>
          <w:color w:val="auto"/>
        </w:rPr>
      </w:pPr>
      <w:r>
        <w:rPr>
          <w:b/>
          <w:color w:val="auto"/>
        </w:rPr>
        <w:t>Isikuandmete töötlemine, vastutavad ja volitatud töötlejad</w:t>
      </w:r>
    </w:p>
    <w:p w14:paraId="36C34061" w14:textId="77777777" w:rsidR="007857BB" w:rsidRPr="0066708D" w:rsidRDefault="007857BB" w:rsidP="007857BB">
      <w:pPr>
        <w:pStyle w:val="Default"/>
        <w:ind w:left="426"/>
        <w:jc w:val="both"/>
        <w:rPr>
          <w:b/>
          <w:color w:val="auto"/>
        </w:rPr>
      </w:pPr>
    </w:p>
    <w:p w14:paraId="4A11ABA2" w14:textId="5E1590CB" w:rsidR="007857BB" w:rsidRPr="007857BB" w:rsidRDefault="007857BB" w:rsidP="007857BB">
      <w:pPr>
        <w:pStyle w:val="Default"/>
        <w:numPr>
          <w:ilvl w:val="1"/>
          <w:numId w:val="29"/>
        </w:numPr>
        <w:jc w:val="both"/>
        <w:rPr>
          <w:color w:val="auto"/>
        </w:rPr>
      </w:pPr>
      <w:r w:rsidRPr="007857BB">
        <w:rPr>
          <w:color w:val="auto"/>
        </w:rPr>
        <w:t xml:space="preserve">Teenuse osutaja on isikuandmete kaitse </w:t>
      </w:r>
      <w:proofErr w:type="spellStart"/>
      <w:r w:rsidRPr="007857BB">
        <w:rPr>
          <w:color w:val="auto"/>
        </w:rPr>
        <w:t>üldmääruse</w:t>
      </w:r>
      <w:proofErr w:type="spellEnd"/>
      <w:r w:rsidRPr="007857BB">
        <w:rPr>
          <w:color w:val="auto"/>
        </w:rPr>
        <w:t xml:space="preserve"> art 4 p 8 ja art 28 kohaselt volitatud töötleja ja töötleb kliendi isikuandmeid töötukassa nimel järgmiste isikuandmete ja tegevuste osas:</w:t>
      </w:r>
    </w:p>
    <w:p w14:paraId="22F247B6" w14:textId="780C939A" w:rsidR="007857BB" w:rsidRPr="007857BB" w:rsidRDefault="007857BB" w:rsidP="007857BB">
      <w:pPr>
        <w:pStyle w:val="Default"/>
        <w:numPr>
          <w:ilvl w:val="2"/>
          <w:numId w:val="29"/>
        </w:numPr>
        <w:jc w:val="both"/>
        <w:rPr>
          <w:color w:val="auto"/>
        </w:rPr>
      </w:pPr>
      <w:r w:rsidRPr="007857BB">
        <w:rPr>
          <w:color w:val="auto"/>
        </w:rPr>
        <w:t xml:space="preserve">koostöö põhimõtetes nimetatud kohustuste täitmiseks kinnituskirjas ja teenuse osutamise käigus saadud isikuandmeid, sh </w:t>
      </w:r>
      <w:proofErr w:type="spellStart"/>
      <w:r w:rsidRPr="007857BB">
        <w:rPr>
          <w:color w:val="auto"/>
        </w:rPr>
        <w:t>eriliigilisi</w:t>
      </w:r>
      <w:proofErr w:type="spellEnd"/>
      <w:r w:rsidRPr="007857BB">
        <w:rPr>
          <w:color w:val="auto"/>
        </w:rPr>
        <w:t xml:space="preserve"> isikuandmeid mahus, mis ei välju põhimõtetes kirjeldatust,</w:t>
      </w:r>
    </w:p>
    <w:p w14:paraId="43B5CD23" w14:textId="26D3CE97" w:rsidR="007857BB" w:rsidRPr="007857BB" w:rsidRDefault="007857BB" w:rsidP="007857BB">
      <w:pPr>
        <w:pStyle w:val="Default"/>
        <w:numPr>
          <w:ilvl w:val="2"/>
          <w:numId w:val="29"/>
        </w:numPr>
        <w:jc w:val="both"/>
        <w:rPr>
          <w:color w:val="auto"/>
        </w:rPr>
      </w:pPr>
      <w:r w:rsidRPr="007857BB">
        <w:rPr>
          <w:color w:val="auto"/>
        </w:rPr>
        <w:t>kliendi teenusel osalemise üle arvestuse pidamine koostöö põhimõtetes sätestatud viisil, sh osavõtulehtede täitmine ja osavõtulehtede töötukassale edastamine ning arvetel kliendi isikuandmete kajastamine,</w:t>
      </w:r>
    </w:p>
    <w:p w14:paraId="308B7E26" w14:textId="21BF0827" w:rsidR="007857BB" w:rsidRPr="007857BB" w:rsidRDefault="007857BB" w:rsidP="007857BB">
      <w:pPr>
        <w:pStyle w:val="Default"/>
        <w:numPr>
          <w:ilvl w:val="2"/>
          <w:numId w:val="29"/>
        </w:numPr>
        <w:jc w:val="both"/>
        <w:rPr>
          <w:color w:val="auto"/>
        </w:rPr>
      </w:pPr>
      <w:r w:rsidRPr="007857BB">
        <w:rPr>
          <w:color w:val="auto"/>
        </w:rPr>
        <w:t>koostöö põhimõtetes nimetatud kokkuvõtte koostamine ja töötukassale edastamine,</w:t>
      </w:r>
    </w:p>
    <w:p w14:paraId="727347C0" w14:textId="15C2C0A4" w:rsidR="007857BB" w:rsidRPr="007857BB" w:rsidRDefault="007857BB" w:rsidP="007857BB">
      <w:pPr>
        <w:pStyle w:val="Default"/>
        <w:numPr>
          <w:ilvl w:val="2"/>
          <w:numId w:val="29"/>
        </w:numPr>
        <w:jc w:val="both"/>
        <w:rPr>
          <w:color w:val="auto"/>
        </w:rPr>
      </w:pPr>
      <w:r w:rsidRPr="007857BB">
        <w:rPr>
          <w:color w:val="auto"/>
        </w:rPr>
        <w:t>teenuse osutamise käigus kliendi kohta teada saadud andmed ulatuses, mis on vajalikud kokkuvõtte koostamiseks,</w:t>
      </w:r>
    </w:p>
    <w:p w14:paraId="4B9489AF" w14:textId="7E1A8ED5" w:rsidR="007857BB" w:rsidRDefault="007857BB" w:rsidP="007857BB">
      <w:pPr>
        <w:pStyle w:val="Default"/>
        <w:numPr>
          <w:ilvl w:val="2"/>
          <w:numId w:val="29"/>
        </w:numPr>
        <w:jc w:val="both"/>
        <w:rPr>
          <w:color w:val="auto"/>
        </w:rPr>
      </w:pPr>
      <w:r w:rsidRPr="007857BB">
        <w:rPr>
          <w:color w:val="auto"/>
        </w:rPr>
        <w:t xml:space="preserve">teenuse osutamisega seotud eeltööd ning </w:t>
      </w:r>
      <w:proofErr w:type="spellStart"/>
      <w:r w:rsidRPr="007857BB">
        <w:rPr>
          <w:color w:val="auto"/>
        </w:rPr>
        <w:t>järeltööd</w:t>
      </w:r>
      <w:proofErr w:type="spellEnd"/>
      <w:r w:rsidRPr="007857BB">
        <w:rPr>
          <w:color w:val="auto"/>
        </w:rPr>
        <w:t xml:space="preserve"> ulatuses, mis on vajalikud teenuse osutamiseks või kokkuvõtte koostamiseks või isikuandmete töötlemise lepingus toodud muude kohustuste täitmiseks</w:t>
      </w:r>
      <w:r>
        <w:rPr>
          <w:color w:val="auto"/>
        </w:rPr>
        <w:t>.</w:t>
      </w:r>
    </w:p>
    <w:p w14:paraId="2C49CF80" w14:textId="55A90543" w:rsidR="007857BB" w:rsidRPr="007857BB" w:rsidRDefault="007857BB" w:rsidP="007857BB">
      <w:pPr>
        <w:pStyle w:val="Default"/>
        <w:numPr>
          <w:ilvl w:val="1"/>
          <w:numId w:val="29"/>
        </w:numPr>
        <w:jc w:val="both"/>
        <w:rPr>
          <w:color w:val="auto"/>
        </w:rPr>
      </w:pPr>
      <w:r w:rsidRPr="007857BB">
        <w:rPr>
          <w:color w:val="auto"/>
        </w:rPr>
        <w:t>Teenuse osutaja on punktis 9.</w:t>
      </w:r>
      <w:r>
        <w:rPr>
          <w:color w:val="auto"/>
        </w:rPr>
        <w:t>1</w:t>
      </w:r>
      <w:r w:rsidRPr="007857BB">
        <w:rPr>
          <w:color w:val="auto"/>
        </w:rPr>
        <w:t xml:space="preserve"> nimetamata isikuandmete </w:t>
      </w:r>
      <w:r>
        <w:rPr>
          <w:color w:val="auto"/>
        </w:rPr>
        <w:t xml:space="preserve">ja tegevuste </w:t>
      </w:r>
      <w:r w:rsidRPr="007857BB">
        <w:rPr>
          <w:color w:val="auto"/>
        </w:rPr>
        <w:t xml:space="preserve">osas vastutav töötleja isikuandmete kaitse </w:t>
      </w:r>
      <w:proofErr w:type="spellStart"/>
      <w:r w:rsidRPr="007857BB">
        <w:rPr>
          <w:color w:val="auto"/>
        </w:rPr>
        <w:t>üldmääruse</w:t>
      </w:r>
      <w:proofErr w:type="spellEnd"/>
      <w:r w:rsidRPr="007857BB">
        <w:rPr>
          <w:color w:val="auto"/>
        </w:rPr>
        <w:t xml:space="preserve"> art 4 p 7 tähenduses ja määrab ise nende andmete töötlemise eesmärgi ja vahendid. Muuhulgas on teenuse osutaja isikuandmete vastutav töötleja järgmiste isikuandmete ja tegevuste osas:</w:t>
      </w:r>
    </w:p>
    <w:p w14:paraId="26AA2144" w14:textId="3FE8DE0D" w:rsidR="007857BB" w:rsidRPr="007857BB" w:rsidRDefault="007857BB" w:rsidP="007857BB">
      <w:pPr>
        <w:pStyle w:val="Default"/>
        <w:numPr>
          <w:ilvl w:val="2"/>
          <w:numId w:val="31"/>
        </w:numPr>
        <w:jc w:val="both"/>
        <w:rPr>
          <w:color w:val="auto"/>
        </w:rPr>
      </w:pPr>
      <w:r w:rsidRPr="007857BB">
        <w:rPr>
          <w:color w:val="auto"/>
        </w:rPr>
        <w:t>igasugune isikuandmete töötlemine, sh registreerimisteate edastamine, enne töötukassa kinnituskirja väljastamist,</w:t>
      </w:r>
    </w:p>
    <w:p w14:paraId="67CAF748" w14:textId="6175D0AD" w:rsidR="007857BB" w:rsidRPr="007857BB" w:rsidRDefault="007857BB" w:rsidP="007857BB">
      <w:pPr>
        <w:pStyle w:val="Default"/>
        <w:numPr>
          <w:ilvl w:val="2"/>
          <w:numId w:val="31"/>
        </w:numPr>
        <w:jc w:val="both"/>
        <w:rPr>
          <w:color w:val="auto"/>
        </w:rPr>
      </w:pPr>
      <w:r w:rsidRPr="007857BB">
        <w:rPr>
          <w:color w:val="auto"/>
        </w:rPr>
        <w:t>kliendi kohta kogutud isikuandmed, mis ei ole vajalikud teenuse osutamiseks (va kui need andmed on saadud töötukassalt), isikuandmete töötlemine töötukassaga kokku leppimata teenuse osutamisel või kokku lepitud teenuse mahu ületamisel,</w:t>
      </w:r>
    </w:p>
    <w:p w14:paraId="707D6D3B" w14:textId="4CF9D470" w:rsidR="007857BB" w:rsidRPr="007857BB" w:rsidRDefault="007857BB" w:rsidP="007857BB">
      <w:pPr>
        <w:pStyle w:val="Default"/>
        <w:numPr>
          <w:ilvl w:val="2"/>
          <w:numId w:val="31"/>
        </w:numPr>
        <w:jc w:val="both"/>
        <w:rPr>
          <w:color w:val="auto"/>
        </w:rPr>
      </w:pPr>
      <w:r w:rsidRPr="007857BB">
        <w:rPr>
          <w:color w:val="auto"/>
        </w:rPr>
        <w:t>teenuse osutamise detailsed kokkuvõtted ja märkmed, nt detailsed kirjeldused kliendi poolt räägitu kohta jmt, mis ületab töötukassa edastatud kokkuvõtte vormis küsitud andmete detailsust,</w:t>
      </w:r>
    </w:p>
    <w:p w14:paraId="16D455BD" w14:textId="3F6510E8" w:rsidR="007857BB" w:rsidRPr="007857BB" w:rsidRDefault="007857BB" w:rsidP="007857BB">
      <w:pPr>
        <w:pStyle w:val="Default"/>
        <w:numPr>
          <w:ilvl w:val="2"/>
          <w:numId w:val="31"/>
        </w:numPr>
        <w:jc w:val="both"/>
        <w:rPr>
          <w:color w:val="auto"/>
        </w:rPr>
      </w:pPr>
      <w:r w:rsidRPr="007857BB">
        <w:rPr>
          <w:color w:val="auto"/>
        </w:rPr>
        <w:t>õigusaktides sätestatud juhul isikuandmete töötlemine pikemalt kui isikuandmete töötlemise lepingus on sätestatud,</w:t>
      </w:r>
    </w:p>
    <w:p w14:paraId="6AE9FD50" w14:textId="5D43119E" w:rsidR="007857BB" w:rsidRPr="007857BB" w:rsidRDefault="007857BB" w:rsidP="007857BB">
      <w:pPr>
        <w:pStyle w:val="Default"/>
        <w:numPr>
          <w:ilvl w:val="2"/>
          <w:numId w:val="31"/>
        </w:numPr>
        <w:jc w:val="both"/>
        <w:rPr>
          <w:color w:val="auto"/>
        </w:rPr>
      </w:pPr>
      <w:r w:rsidRPr="007857BB">
        <w:rPr>
          <w:color w:val="auto"/>
        </w:rPr>
        <w:t>isikuandmete töötlemine koostööpõhimõtetes nimetamata eesmärgil (lubatud üksnes kliendi nõusolekul või muu vastava töötlemise õigusliku aluse olemasolul).</w:t>
      </w:r>
    </w:p>
    <w:p w14:paraId="080D14EA" w14:textId="219EE979" w:rsidR="00B24935" w:rsidRPr="0066708D" w:rsidRDefault="00FB671B" w:rsidP="007857BB">
      <w:pPr>
        <w:pStyle w:val="Default"/>
        <w:numPr>
          <w:ilvl w:val="1"/>
          <w:numId w:val="31"/>
        </w:numPr>
        <w:jc w:val="both"/>
        <w:rPr>
          <w:color w:val="auto"/>
        </w:rPr>
      </w:pPr>
      <w:r w:rsidRPr="0066708D">
        <w:rPr>
          <w:color w:val="auto"/>
        </w:rPr>
        <w:t xml:space="preserve">Isikuandmete töötlemisel peab teenuse osutaja järgima isikuandmete kaitse seadust ja Euroopa Parlamendi ja nõukogu määruses (EL) 2016/679 </w:t>
      </w:r>
      <w:r w:rsidR="00902385" w:rsidRPr="0066708D">
        <w:rPr>
          <w:color w:val="auto"/>
        </w:rPr>
        <w:t xml:space="preserve">füüsiliste isikute kaitse kohta isikuandmete töötlemisel ja selliste andmete vaba liikumise ning direktiivi 95/46/EÜ kehtetuks tunnistamise kohta </w:t>
      </w:r>
      <w:r w:rsidRPr="0066708D">
        <w:rPr>
          <w:color w:val="auto"/>
        </w:rPr>
        <w:t xml:space="preserve">(isikuandmete kaitse </w:t>
      </w:r>
      <w:proofErr w:type="spellStart"/>
      <w:r w:rsidRPr="0066708D">
        <w:rPr>
          <w:color w:val="auto"/>
        </w:rPr>
        <w:t>üldmäärus</w:t>
      </w:r>
      <w:proofErr w:type="spellEnd"/>
      <w:r w:rsidRPr="0066708D">
        <w:rPr>
          <w:color w:val="auto"/>
        </w:rPr>
        <w:t>) sätestatud nõudeid.</w:t>
      </w:r>
      <w:r w:rsidR="00EB3C14">
        <w:rPr>
          <w:color w:val="auto"/>
        </w:rPr>
        <w:t xml:space="preserve"> Isikuandmete töötlemisel </w:t>
      </w:r>
      <w:r w:rsidR="008E6072">
        <w:rPr>
          <w:color w:val="auto"/>
        </w:rPr>
        <w:t xml:space="preserve">volitatud töötlejana </w:t>
      </w:r>
      <w:r w:rsidR="00EB3C14">
        <w:rPr>
          <w:color w:val="auto"/>
        </w:rPr>
        <w:t>töötukassa nimel vastavalt punktile 9.</w:t>
      </w:r>
      <w:r w:rsidR="007857BB">
        <w:rPr>
          <w:color w:val="auto"/>
        </w:rPr>
        <w:t>1</w:t>
      </w:r>
      <w:r w:rsidR="00EB3C14">
        <w:rPr>
          <w:color w:val="auto"/>
        </w:rPr>
        <w:t xml:space="preserve"> kohustub teenuse osutaja lisaks järgima temaga sõlmitud isikuandmete töötlemise lepingut.</w:t>
      </w:r>
    </w:p>
    <w:p w14:paraId="403DB728" w14:textId="33B9F57D" w:rsidR="00FB671B" w:rsidRPr="0066708D" w:rsidRDefault="00FB671B" w:rsidP="007857BB">
      <w:pPr>
        <w:pStyle w:val="Default"/>
        <w:numPr>
          <w:ilvl w:val="1"/>
          <w:numId w:val="31"/>
        </w:numPr>
        <w:jc w:val="both"/>
        <w:rPr>
          <w:color w:val="auto"/>
        </w:rPr>
      </w:pPr>
      <w:r w:rsidRPr="0066708D">
        <w:rPr>
          <w:color w:val="auto"/>
        </w:rPr>
        <w:lastRenderedPageBreak/>
        <w:t xml:space="preserve">Muuhulgas peab teenuse osutaja isikuandmete töötlemisel järgima, et isikuandmeid töödeldakse seaduslikult ja õiglaselt ning tagama isikuandmete </w:t>
      </w:r>
      <w:r w:rsidR="00D4139F" w:rsidRPr="0066708D">
        <w:rPr>
          <w:color w:val="auto"/>
        </w:rPr>
        <w:t xml:space="preserve">kaitse ja </w:t>
      </w:r>
      <w:r w:rsidRPr="0066708D">
        <w:rPr>
          <w:color w:val="auto"/>
        </w:rPr>
        <w:t>konfidentsiaalsuse; isikuandmeid kogutakse täpselt ja selgelt kindlaksmääratud õiguspärastel eesmärkidel ning neid ei töödelda viisil, mis on nende eesmärkidega vastuolus; isikuandmeid töödeldakse viisil, mis tagab nende turvalisuse, sealhulgas kaitseb loata või ebaseadusliku töötlemise eest ning juhusliku kadumise, hävimise või kahjustumise eest</w:t>
      </w:r>
      <w:r w:rsidR="00EB3C14">
        <w:rPr>
          <w:color w:val="auto"/>
        </w:rPr>
        <w:t>.</w:t>
      </w:r>
    </w:p>
    <w:p w14:paraId="1AA84702" w14:textId="48BE1E50" w:rsidR="00FB671B" w:rsidRPr="0066708D" w:rsidRDefault="00FB671B" w:rsidP="007857BB">
      <w:pPr>
        <w:pStyle w:val="Default"/>
        <w:numPr>
          <w:ilvl w:val="1"/>
          <w:numId w:val="31"/>
        </w:numPr>
        <w:jc w:val="both"/>
        <w:rPr>
          <w:color w:val="auto"/>
        </w:rPr>
      </w:pPr>
      <w:bookmarkStart w:id="11" w:name="_Hlk526372455"/>
      <w:r w:rsidRPr="0066708D">
        <w:rPr>
          <w:color w:val="auto"/>
        </w:rPr>
        <w:t>Enne teenuse algust töötukassale registreerimisteate edastamiseks peab teenuse osutaja teavitama isikut andmetest, mis registreerimisteate kaudu edastatakse töötukassale.</w:t>
      </w:r>
      <w:r w:rsidR="009513D4" w:rsidRPr="0066708D">
        <w:rPr>
          <w:color w:val="auto"/>
        </w:rPr>
        <w:t xml:space="preserve"> </w:t>
      </w:r>
      <w:r w:rsidR="002020D1" w:rsidRPr="0066708D">
        <w:rPr>
          <w:color w:val="auto"/>
        </w:rPr>
        <w:t>Kliendi t</w:t>
      </w:r>
      <w:r w:rsidR="009513D4" w:rsidRPr="0066708D">
        <w:rPr>
          <w:color w:val="auto"/>
        </w:rPr>
        <w:t>eavitamine võib toimuda suuliselt.</w:t>
      </w:r>
      <w:r w:rsidRPr="0066708D">
        <w:rPr>
          <w:color w:val="auto"/>
        </w:rPr>
        <w:t xml:space="preserve"> </w:t>
      </w:r>
    </w:p>
    <w:bookmarkEnd w:id="11"/>
    <w:p w14:paraId="0509E582" w14:textId="12280D23" w:rsidR="00FB671B" w:rsidRPr="0066708D" w:rsidRDefault="00FB671B" w:rsidP="007857BB">
      <w:pPr>
        <w:pStyle w:val="Default"/>
        <w:numPr>
          <w:ilvl w:val="1"/>
          <w:numId w:val="31"/>
        </w:numPr>
        <w:jc w:val="both"/>
        <w:rPr>
          <w:color w:val="auto"/>
        </w:rPr>
      </w:pPr>
      <w:r w:rsidRPr="0066708D">
        <w:rPr>
          <w:color w:val="auto"/>
        </w:rPr>
        <w:t xml:space="preserve">Klientide isikuandmete edastamine kolmandatele isikutele, kes ei osale teenuse osutamises, ning isikuandmete kasutamine muudel eesmärkidel, kui kliendiga kokkulepitud teenuse osutamisega seotud eesmärkidel, on lubatud üksnes kliendi kirjalikul nõusolekul. </w:t>
      </w:r>
    </w:p>
    <w:p w14:paraId="7C872629" w14:textId="1E850A5C" w:rsidR="00525932" w:rsidRPr="00433A28" w:rsidRDefault="0062218F" w:rsidP="007857BB">
      <w:pPr>
        <w:pStyle w:val="Default"/>
        <w:numPr>
          <w:ilvl w:val="1"/>
          <w:numId w:val="31"/>
        </w:numPr>
        <w:jc w:val="both"/>
        <w:rPr>
          <w:color w:val="auto"/>
        </w:rPr>
      </w:pPr>
      <w:r w:rsidRPr="00433A28">
        <w:rPr>
          <w:color w:val="auto"/>
        </w:rPr>
        <w:t>T</w:t>
      </w:r>
      <w:r w:rsidR="005606E7" w:rsidRPr="00433A28">
        <w:rPr>
          <w:color w:val="auto"/>
        </w:rPr>
        <w:t xml:space="preserve">öötukassa sõlmib </w:t>
      </w:r>
      <w:r w:rsidRPr="00433A28">
        <w:rPr>
          <w:color w:val="auto"/>
        </w:rPr>
        <w:t>punktis 9.</w:t>
      </w:r>
      <w:r w:rsidR="007857BB">
        <w:rPr>
          <w:color w:val="auto"/>
        </w:rPr>
        <w:t>1</w:t>
      </w:r>
      <w:r w:rsidRPr="00433A28">
        <w:rPr>
          <w:color w:val="auto"/>
        </w:rPr>
        <w:t xml:space="preserve"> nimetatud </w:t>
      </w:r>
      <w:r w:rsidR="004449EC">
        <w:rPr>
          <w:color w:val="auto"/>
        </w:rPr>
        <w:t xml:space="preserve">juhul töötukassa nimel </w:t>
      </w:r>
      <w:r w:rsidRPr="00433A28">
        <w:rPr>
          <w:color w:val="auto"/>
        </w:rPr>
        <w:t xml:space="preserve">isikuandmete töötlemiseks </w:t>
      </w:r>
      <w:r w:rsidR="005606E7" w:rsidRPr="00433A28">
        <w:rPr>
          <w:color w:val="auto"/>
        </w:rPr>
        <w:t>teenuse osutajaga isikuandmete töötlemise lepingu, mille</w:t>
      </w:r>
      <w:r w:rsidR="00820618" w:rsidRPr="00433A28">
        <w:rPr>
          <w:color w:val="auto"/>
        </w:rPr>
        <w:t xml:space="preserve">s sätestatakse isikuandmete töötlemise sisu ja kestus, töötlemise laad ja eesmärk, isikuandmete liik ja andmesubjektide kategooriad, vastutava </w:t>
      </w:r>
      <w:r w:rsidR="003C73D1" w:rsidRPr="00433A28">
        <w:rPr>
          <w:color w:val="auto"/>
        </w:rPr>
        <w:t xml:space="preserve">ja volitatud </w:t>
      </w:r>
      <w:r w:rsidR="00820618" w:rsidRPr="00433A28">
        <w:rPr>
          <w:color w:val="auto"/>
        </w:rPr>
        <w:t xml:space="preserve">töötleja kohustused ja õigused. </w:t>
      </w:r>
    </w:p>
    <w:p w14:paraId="67B662FF" w14:textId="40767004" w:rsidR="00EB3D82" w:rsidRPr="00433A28" w:rsidRDefault="00525932" w:rsidP="007857BB">
      <w:pPr>
        <w:pStyle w:val="Default"/>
        <w:numPr>
          <w:ilvl w:val="1"/>
          <w:numId w:val="31"/>
        </w:numPr>
        <w:jc w:val="both"/>
        <w:rPr>
          <w:color w:val="auto"/>
        </w:rPr>
      </w:pPr>
      <w:r w:rsidRPr="00433A28">
        <w:rPr>
          <w:color w:val="auto"/>
        </w:rPr>
        <w:t>Teenuse osutaja on kohustatud allkirjastama ja töötukassale tagastama allkirjastatud isikuandmete töötlemise lepingu hiljemalt 2 nädala jooksul selle allkirjastamiseks saamisest.</w:t>
      </w:r>
    </w:p>
    <w:p w14:paraId="0167181B" w14:textId="31FF95EE" w:rsidR="0062218F" w:rsidRPr="0066708D" w:rsidRDefault="0062218F" w:rsidP="00433A28">
      <w:pPr>
        <w:pStyle w:val="Default"/>
        <w:ind w:left="540"/>
        <w:jc w:val="both"/>
        <w:rPr>
          <w:color w:val="auto"/>
        </w:rPr>
      </w:pPr>
    </w:p>
    <w:p w14:paraId="4BC79432" w14:textId="7B071D13" w:rsidR="005070C8" w:rsidRPr="0066708D" w:rsidRDefault="005070C8" w:rsidP="007857BB">
      <w:pPr>
        <w:pStyle w:val="Default"/>
        <w:numPr>
          <w:ilvl w:val="0"/>
          <w:numId w:val="31"/>
        </w:numPr>
        <w:ind w:left="426" w:hanging="426"/>
        <w:jc w:val="both"/>
        <w:rPr>
          <w:b/>
          <w:color w:val="auto"/>
        </w:rPr>
      </w:pPr>
      <w:r w:rsidRPr="0066708D">
        <w:rPr>
          <w:b/>
          <w:color w:val="auto"/>
        </w:rPr>
        <w:t>Koostöö peatamine</w:t>
      </w:r>
    </w:p>
    <w:p w14:paraId="5AF34B66" w14:textId="77777777" w:rsidR="005070C8" w:rsidRPr="0066708D" w:rsidRDefault="005070C8" w:rsidP="005070C8">
      <w:pPr>
        <w:pStyle w:val="Default"/>
        <w:ind w:left="426"/>
        <w:jc w:val="both"/>
        <w:rPr>
          <w:b/>
          <w:color w:val="auto"/>
        </w:rPr>
      </w:pPr>
    </w:p>
    <w:p w14:paraId="51CB5A04" w14:textId="471C6A08" w:rsidR="005070C8" w:rsidRPr="0066708D" w:rsidRDefault="005070C8" w:rsidP="007857BB">
      <w:pPr>
        <w:pStyle w:val="Default"/>
        <w:numPr>
          <w:ilvl w:val="1"/>
          <w:numId w:val="31"/>
        </w:numPr>
        <w:jc w:val="both"/>
        <w:rPr>
          <w:color w:val="auto"/>
        </w:rPr>
      </w:pPr>
      <w:r w:rsidRPr="0066708D">
        <w:rPr>
          <w:color w:val="auto"/>
        </w:rPr>
        <w:t>Töötukassal on õigus koostöö</w:t>
      </w:r>
      <w:r w:rsidR="00D644C6" w:rsidRPr="0066708D">
        <w:rPr>
          <w:color w:val="auto"/>
        </w:rPr>
        <w:t xml:space="preserve"> </w:t>
      </w:r>
      <w:r w:rsidRPr="0066708D">
        <w:rPr>
          <w:color w:val="auto"/>
        </w:rPr>
        <w:t xml:space="preserve">teenuse osutajaga </w:t>
      </w:r>
      <w:r w:rsidR="00D644C6" w:rsidRPr="0066708D">
        <w:rPr>
          <w:color w:val="auto"/>
        </w:rPr>
        <w:t>täielikult või osaliselt peatada</w:t>
      </w:r>
      <w:r w:rsidRPr="0066708D">
        <w:rPr>
          <w:color w:val="auto"/>
        </w:rPr>
        <w:t>, kui:</w:t>
      </w:r>
    </w:p>
    <w:p w14:paraId="5F368CD0" w14:textId="281C9172" w:rsidR="005070C8" w:rsidRPr="0066708D" w:rsidRDefault="005070C8" w:rsidP="007857BB">
      <w:pPr>
        <w:pStyle w:val="Default"/>
        <w:numPr>
          <w:ilvl w:val="2"/>
          <w:numId w:val="31"/>
        </w:numPr>
        <w:jc w:val="both"/>
        <w:rPr>
          <w:color w:val="auto"/>
        </w:rPr>
      </w:pPr>
      <w:r w:rsidRPr="0066708D">
        <w:rPr>
          <w:color w:val="auto"/>
        </w:rPr>
        <w:t xml:space="preserve">ilmnevad asjaolud, mis annavad töötukassale alust arvata, et teenuse osutaja tegevus on vastuolus õigusaktide või </w:t>
      </w:r>
      <w:r w:rsidR="00DB7C9C" w:rsidRPr="0066708D">
        <w:rPr>
          <w:color w:val="auto"/>
        </w:rPr>
        <w:t>kogemusnõustamise</w:t>
      </w:r>
      <w:r w:rsidRPr="0066708D">
        <w:rPr>
          <w:color w:val="auto"/>
        </w:rPr>
        <w:t xml:space="preserve"> koostöö põhimõtetega, kuni asjaolude selgumiseni;</w:t>
      </w:r>
    </w:p>
    <w:p w14:paraId="1C778C01" w14:textId="7D3E2604" w:rsidR="00DB7C9C" w:rsidRPr="0066708D" w:rsidRDefault="00DB7C9C" w:rsidP="007857BB">
      <w:pPr>
        <w:pStyle w:val="Default"/>
        <w:numPr>
          <w:ilvl w:val="2"/>
          <w:numId w:val="31"/>
        </w:numPr>
        <w:jc w:val="both"/>
        <w:rPr>
          <w:color w:val="auto"/>
        </w:rPr>
      </w:pPr>
      <w:r w:rsidRPr="0066708D">
        <w:rPr>
          <w:color w:val="auto"/>
        </w:rPr>
        <w:t xml:space="preserve">kui teenuse osutamise koht ei vasta </w:t>
      </w:r>
      <w:r w:rsidR="00856A62">
        <w:rPr>
          <w:color w:val="auto"/>
        </w:rPr>
        <w:t>koostöö põhimõtetele</w:t>
      </w:r>
      <w:r w:rsidRPr="0066708D">
        <w:rPr>
          <w:color w:val="auto"/>
        </w:rPr>
        <w:t xml:space="preserve">, kuni puuduste kõrvaldamiseni; </w:t>
      </w:r>
    </w:p>
    <w:p w14:paraId="32D6BABC" w14:textId="544571EB" w:rsidR="00DB7C9C" w:rsidRPr="0066708D" w:rsidRDefault="00DB7C9C" w:rsidP="007857BB">
      <w:pPr>
        <w:pStyle w:val="Default"/>
        <w:numPr>
          <w:ilvl w:val="2"/>
          <w:numId w:val="31"/>
        </w:numPr>
        <w:jc w:val="both"/>
        <w:rPr>
          <w:color w:val="auto"/>
        </w:rPr>
      </w:pPr>
      <w:r w:rsidRPr="0066708D">
        <w:rPr>
          <w:color w:val="auto"/>
        </w:rPr>
        <w:t xml:space="preserve">kui </w:t>
      </w:r>
      <w:r w:rsidR="00BA6243" w:rsidRPr="0066708D">
        <w:rPr>
          <w:color w:val="auto"/>
        </w:rPr>
        <w:t xml:space="preserve">teenuse osutaja kogemusnõustaja ei vasta </w:t>
      </w:r>
      <w:r w:rsidR="00856A62">
        <w:rPr>
          <w:color w:val="auto"/>
        </w:rPr>
        <w:t>koostöö põhimõtetele</w:t>
      </w:r>
      <w:r w:rsidR="00BA6243" w:rsidRPr="0066708D">
        <w:rPr>
          <w:color w:val="auto"/>
        </w:rPr>
        <w:t>, kuni puuduste kõrvaldamiseni.</w:t>
      </w:r>
    </w:p>
    <w:p w14:paraId="361458A8" w14:textId="073037FD" w:rsidR="00B20ED8" w:rsidRPr="0066708D" w:rsidRDefault="00B20ED8" w:rsidP="007857BB">
      <w:pPr>
        <w:pStyle w:val="Default"/>
        <w:numPr>
          <w:ilvl w:val="1"/>
          <w:numId w:val="31"/>
        </w:numPr>
        <w:jc w:val="both"/>
        <w:rPr>
          <w:color w:val="auto"/>
        </w:rPr>
      </w:pPr>
      <w:r w:rsidRPr="0066708D">
        <w:t>Töötukassa</w:t>
      </w:r>
      <w:r w:rsidRPr="0066708D">
        <w:rPr>
          <w:rFonts w:eastAsiaTheme="minorHAnsi"/>
        </w:rPr>
        <w:t xml:space="preserve"> teavitab teenuse osutajat koostöö peatamisest e-posti</w:t>
      </w:r>
      <w:r w:rsidR="00795639">
        <w:rPr>
          <w:rFonts w:eastAsiaTheme="minorHAnsi"/>
        </w:rPr>
        <w:t>ga</w:t>
      </w:r>
      <w:r w:rsidRPr="0066708D">
        <w:rPr>
          <w:color w:val="auto"/>
        </w:rPr>
        <w:t xml:space="preserve"> vähemalt 3 päeva ette.</w:t>
      </w:r>
    </w:p>
    <w:p w14:paraId="459A065D" w14:textId="47218F6D" w:rsidR="00B20ED8" w:rsidRPr="0066708D" w:rsidRDefault="00B20ED8" w:rsidP="007857BB">
      <w:pPr>
        <w:pStyle w:val="Default"/>
        <w:numPr>
          <w:ilvl w:val="1"/>
          <w:numId w:val="31"/>
        </w:numPr>
        <w:jc w:val="both"/>
        <w:rPr>
          <w:rFonts w:eastAsiaTheme="minorHAnsi"/>
          <w:color w:val="auto"/>
        </w:rPr>
      </w:pPr>
      <w:r w:rsidRPr="0066708D">
        <w:rPr>
          <w:rFonts w:eastAsiaTheme="minorHAnsi"/>
          <w:color w:val="auto"/>
        </w:rPr>
        <w:t>Koostöö osalise peatamise puhul jätkab teenuse osutaja teenuse osutamist nendele klientidele, kelle kohta on töötukassa väljastanud kinnituskirja. Töötukassa ei väljasta uusi kinnituskirju koostöö osalise peatamise ajal.</w:t>
      </w:r>
    </w:p>
    <w:p w14:paraId="78FC1A31" w14:textId="34A619B8" w:rsidR="00D13AD5" w:rsidRPr="0066708D" w:rsidRDefault="00B20ED8" w:rsidP="007857BB">
      <w:pPr>
        <w:pStyle w:val="Default"/>
        <w:numPr>
          <w:ilvl w:val="1"/>
          <w:numId w:val="31"/>
        </w:numPr>
        <w:jc w:val="both"/>
        <w:rPr>
          <w:rFonts w:eastAsiaTheme="minorHAnsi"/>
          <w:color w:val="auto"/>
        </w:rPr>
      </w:pPr>
      <w:r w:rsidRPr="0066708D">
        <w:rPr>
          <w:rFonts w:eastAsiaTheme="minorHAnsi"/>
          <w:color w:val="auto"/>
        </w:rPr>
        <w:t>Koostöö täieliku peatamise puhul peatatakse kõik tegevused kogemusnõustamise raames. Koostöö täielikul peatamisel esitab teenuse osutaja töötukassale klientide kohta kõik dokumendid samadel tähtaegadel ja korras nagu kliendile teenuse lõpetamise korral. Kui teenuse osutaja jätkab kogemusnõustamis</w:t>
      </w:r>
      <w:r w:rsidR="006233FE">
        <w:rPr>
          <w:rFonts w:eastAsiaTheme="minorHAnsi"/>
          <w:color w:val="auto"/>
        </w:rPr>
        <w:t>t</w:t>
      </w:r>
      <w:r w:rsidRPr="0066708D">
        <w:rPr>
          <w:rFonts w:eastAsiaTheme="minorHAnsi"/>
          <w:color w:val="auto"/>
        </w:rPr>
        <w:t xml:space="preserve"> koostöö täieliku peatamise ajal, siis töötukassa ei tasu selle eest.</w:t>
      </w:r>
    </w:p>
    <w:p w14:paraId="30456343" w14:textId="77777777" w:rsidR="005070C8" w:rsidRPr="0066708D" w:rsidRDefault="005070C8" w:rsidP="003C34C5">
      <w:pPr>
        <w:pStyle w:val="Default"/>
        <w:jc w:val="both"/>
        <w:rPr>
          <w:color w:val="auto"/>
        </w:rPr>
      </w:pPr>
    </w:p>
    <w:p w14:paraId="5B00C85F" w14:textId="77777777" w:rsidR="00FB671B" w:rsidRPr="0066708D" w:rsidRDefault="00FB671B" w:rsidP="007857BB">
      <w:pPr>
        <w:pStyle w:val="Default"/>
        <w:numPr>
          <w:ilvl w:val="0"/>
          <w:numId w:val="31"/>
        </w:numPr>
        <w:ind w:left="426" w:hanging="426"/>
        <w:jc w:val="both"/>
        <w:rPr>
          <w:b/>
          <w:color w:val="auto"/>
        </w:rPr>
      </w:pPr>
      <w:bookmarkStart w:id="12" w:name="_Hlk515381635"/>
      <w:r w:rsidRPr="0066708D">
        <w:rPr>
          <w:b/>
          <w:color w:val="auto"/>
        </w:rPr>
        <w:t>Koostöö lõpetamine</w:t>
      </w:r>
    </w:p>
    <w:p w14:paraId="4813C864" w14:textId="77777777" w:rsidR="00FB671B" w:rsidRPr="0066708D" w:rsidRDefault="00FB671B" w:rsidP="00FB671B">
      <w:pPr>
        <w:pStyle w:val="Default"/>
        <w:ind w:left="720"/>
        <w:jc w:val="both"/>
        <w:rPr>
          <w:b/>
          <w:color w:val="auto"/>
        </w:rPr>
      </w:pPr>
    </w:p>
    <w:p w14:paraId="407F4E74" w14:textId="52A20613" w:rsidR="00B20ED8" w:rsidRPr="0066708D" w:rsidRDefault="00B20ED8" w:rsidP="007857BB">
      <w:pPr>
        <w:pStyle w:val="Default"/>
        <w:numPr>
          <w:ilvl w:val="1"/>
          <w:numId w:val="31"/>
        </w:numPr>
        <w:jc w:val="both"/>
        <w:rPr>
          <w:color w:val="auto"/>
        </w:rPr>
      </w:pPr>
      <w:r w:rsidRPr="0066708D">
        <w:rPr>
          <w:color w:val="auto"/>
        </w:rPr>
        <w:t xml:space="preserve">Teenuse osutajal on õigus lõpetada töötukassaga koostöö igal ajal, saates digitaalselt allkirjastatud teate e-postiga aadressile </w:t>
      </w:r>
      <w:r w:rsidR="00484AC8">
        <w:rPr>
          <w:color w:val="auto"/>
        </w:rPr>
        <w:t xml:space="preserve"> </w:t>
      </w:r>
      <w:hyperlink r:id="rId10" w:history="1">
        <w:r w:rsidR="00EC3D4D" w:rsidRPr="00223C8C">
          <w:rPr>
            <w:rStyle w:val="Hperlink"/>
          </w:rPr>
          <w:t>info@tootukassa.ee</w:t>
        </w:r>
      </w:hyperlink>
      <w:r w:rsidRPr="0066708D">
        <w:rPr>
          <w:color w:val="auto"/>
        </w:rPr>
        <w:t>. Koostöö lõpetamisest teatab teenuse osutaja töötukassale ette vähemalt 30 päeva.</w:t>
      </w:r>
    </w:p>
    <w:p w14:paraId="6EF19832" w14:textId="77777777" w:rsidR="00B20ED8" w:rsidRPr="0066708D" w:rsidRDefault="00B20ED8" w:rsidP="007857BB">
      <w:pPr>
        <w:pStyle w:val="Default"/>
        <w:numPr>
          <w:ilvl w:val="1"/>
          <w:numId w:val="31"/>
        </w:numPr>
        <w:jc w:val="both"/>
        <w:rPr>
          <w:rFonts w:eastAsiaTheme="minorHAnsi"/>
          <w:color w:val="auto"/>
        </w:rPr>
      </w:pPr>
      <w:r w:rsidRPr="0066708D">
        <w:rPr>
          <w:color w:val="auto"/>
        </w:rPr>
        <w:t>Töötukassal</w:t>
      </w:r>
      <w:r w:rsidRPr="0066708D">
        <w:rPr>
          <w:rFonts w:eastAsiaTheme="minorHAnsi"/>
          <w:color w:val="auto"/>
        </w:rPr>
        <w:t xml:space="preserve"> on õigus lõpetada teenuse osutajaga koostöö, kui:</w:t>
      </w:r>
    </w:p>
    <w:p w14:paraId="4568B11F" w14:textId="77777777" w:rsidR="00B20ED8" w:rsidRPr="0066708D" w:rsidRDefault="00B20ED8" w:rsidP="007857BB">
      <w:pPr>
        <w:pStyle w:val="Default"/>
        <w:numPr>
          <w:ilvl w:val="2"/>
          <w:numId w:val="31"/>
        </w:numPr>
        <w:jc w:val="both"/>
        <w:rPr>
          <w:rFonts w:eastAsiaTheme="minorHAnsi"/>
          <w:color w:val="auto"/>
        </w:rPr>
      </w:pPr>
      <w:r w:rsidRPr="0066708D">
        <w:rPr>
          <w:rFonts w:eastAsiaTheme="minorHAnsi"/>
          <w:color w:val="auto"/>
        </w:rPr>
        <w:t>teenuse osutaja on rikkunud oluliselt või korduvalt koostöö põhimõtteid;</w:t>
      </w:r>
    </w:p>
    <w:p w14:paraId="62930E33" w14:textId="63357CE3" w:rsidR="00B20ED8" w:rsidRPr="0066708D" w:rsidRDefault="00B20ED8" w:rsidP="007857BB">
      <w:pPr>
        <w:pStyle w:val="Default"/>
        <w:numPr>
          <w:ilvl w:val="2"/>
          <w:numId w:val="31"/>
        </w:numPr>
        <w:jc w:val="both"/>
        <w:rPr>
          <w:rFonts w:eastAsiaTheme="minorHAnsi"/>
          <w:color w:val="auto"/>
        </w:rPr>
      </w:pPr>
      <w:r w:rsidRPr="0066708D">
        <w:rPr>
          <w:rFonts w:eastAsiaTheme="minorHAnsi"/>
          <w:color w:val="auto"/>
        </w:rPr>
        <w:t xml:space="preserve">teenuse osutajal ei ole </w:t>
      </w:r>
      <w:r w:rsidR="005A58A4">
        <w:rPr>
          <w:rFonts w:eastAsiaTheme="minorHAnsi"/>
          <w:color w:val="auto"/>
        </w:rPr>
        <w:t>koostöö põhimõtetele</w:t>
      </w:r>
      <w:r w:rsidRPr="0066708D">
        <w:rPr>
          <w:rFonts w:eastAsiaTheme="minorHAnsi"/>
          <w:color w:val="auto"/>
        </w:rPr>
        <w:t xml:space="preserve"> vastavaid kogemusnõustajaid;</w:t>
      </w:r>
    </w:p>
    <w:p w14:paraId="3E94B722" w14:textId="77777777" w:rsidR="00B20ED8" w:rsidRPr="0066708D" w:rsidRDefault="00B20ED8" w:rsidP="007857BB">
      <w:pPr>
        <w:pStyle w:val="Default"/>
        <w:numPr>
          <w:ilvl w:val="2"/>
          <w:numId w:val="31"/>
        </w:numPr>
        <w:jc w:val="both"/>
        <w:rPr>
          <w:rFonts w:eastAsiaTheme="minorHAnsi"/>
          <w:color w:val="auto"/>
        </w:rPr>
      </w:pPr>
      <w:r w:rsidRPr="0066708D">
        <w:rPr>
          <w:rFonts w:eastAsiaTheme="minorHAnsi"/>
          <w:color w:val="auto"/>
        </w:rPr>
        <w:lastRenderedPageBreak/>
        <w:t>teenuse osutaja suhtes on algatatud likvideerimis- või pankrotimenetlus;</w:t>
      </w:r>
    </w:p>
    <w:p w14:paraId="6A426FD0" w14:textId="77777777" w:rsidR="00B20ED8" w:rsidRPr="0066708D" w:rsidRDefault="00B20ED8" w:rsidP="007857BB">
      <w:pPr>
        <w:pStyle w:val="Default"/>
        <w:numPr>
          <w:ilvl w:val="2"/>
          <w:numId w:val="31"/>
        </w:numPr>
        <w:jc w:val="both"/>
        <w:rPr>
          <w:rFonts w:eastAsiaTheme="minorHAnsi"/>
          <w:color w:val="auto"/>
        </w:rPr>
      </w:pPr>
      <w:r w:rsidRPr="0066708D">
        <w:rPr>
          <w:rFonts w:eastAsiaTheme="minorHAnsi"/>
          <w:color w:val="auto"/>
        </w:rPr>
        <w:t>teenuse osutaja</w:t>
      </w:r>
      <w:r w:rsidRPr="0066708D">
        <w:rPr>
          <w:color w:val="auto"/>
        </w:rPr>
        <w:t xml:space="preserve"> on esitanud koostöö käigus valeandmeid; </w:t>
      </w:r>
    </w:p>
    <w:p w14:paraId="11C85DF3" w14:textId="57B26F0A" w:rsidR="00B20ED8" w:rsidRPr="00265602" w:rsidRDefault="00B20ED8" w:rsidP="007857BB">
      <w:pPr>
        <w:pStyle w:val="Default"/>
        <w:numPr>
          <w:ilvl w:val="2"/>
          <w:numId w:val="31"/>
        </w:numPr>
        <w:jc w:val="both"/>
        <w:rPr>
          <w:rFonts w:eastAsiaTheme="minorHAnsi"/>
          <w:color w:val="auto"/>
        </w:rPr>
      </w:pPr>
      <w:r w:rsidRPr="00265602">
        <w:rPr>
          <w:color w:val="auto"/>
        </w:rPr>
        <w:t>teenuse osutaja ei allkirjasta isikuandmete töötlemise lepingut või taganeb sellest või ütleb selle üles;</w:t>
      </w:r>
    </w:p>
    <w:p w14:paraId="4EC8EF85" w14:textId="6425D899" w:rsidR="00B20ED8" w:rsidRPr="0066708D" w:rsidRDefault="00B20ED8" w:rsidP="007857BB">
      <w:pPr>
        <w:pStyle w:val="Default"/>
        <w:numPr>
          <w:ilvl w:val="2"/>
          <w:numId w:val="31"/>
        </w:numPr>
        <w:jc w:val="both"/>
        <w:rPr>
          <w:rFonts w:eastAsiaTheme="minorHAnsi"/>
          <w:color w:val="auto"/>
        </w:rPr>
      </w:pPr>
      <w:r w:rsidRPr="0066708D">
        <w:rPr>
          <w:color w:val="auto"/>
        </w:rPr>
        <w:t>töötukassa on peatanud teenuse osutajaga koostöö kokku vähemalt 5 kuuks ning teenuse osutaja ei ole vastanud töötukassa selgitustaotlustele, astunud samme tegevuse kooskõlla viimiseks õigusaktide või koostöö põhimõtetega või on takistanud töötukassat asjaolude väljaselgitamisel;</w:t>
      </w:r>
    </w:p>
    <w:p w14:paraId="0D999CA8" w14:textId="42BE90D2" w:rsidR="00B20ED8" w:rsidRPr="0066708D" w:rsidRDefault="00B20ED8" w:rsidP="007857BB">
      <w:pPr>
        <w:pStyle w:val="Default"/>
        <w:numPr>
          <w:ilvl w:val="2"/>
          <w:numId w:val="31"/>
        </w:numPr>
        <w:jc w:val="both"/>
        <w:rPr>
          <w:rFonts w:eastAsiaTheme="minorHAnsi"/>
          <w:color w:val="auto"/>
        </w:rPr>
      </w:pPr>
      <w:r w:rsidRPr="0066708D">
        <w:rPr>
          <w:color w:val="auto"/>
        </w:rPr>
        <w:t xml:space="preserve">muutuvad </w:t>
      </w:r>
      <w:r w:rsidR="005D3D2D">
        <w:rPr>
          <w:color w:val="auto"/>
        </w:rPr>
        <w:t>õigusaktides</w:t>
      </w:r>
      <w:r w:rsidR="005D3D2D" w:rsidRPr="0066708D">
        <w:rPr>
          <w:color w:val="auto"/>
        </w:rPr>
        <w:t xml:space="preserve"> </w:t>
      </w:r>
      <w:r w:rsidRPr="0066708D">
        <w:rPr>
          <w:color w:val="auto"/>
        </w:rPr>
        <w:t>sätestatud nõuded teenuse osutajale ning teenuse osutaja ei vasta nendele uutele nõuetele;</w:t>
      </w:r>
    </w:p>
    <w:p w14:paraId="591B9C9E" w14:textId="77777777" w:rsidR="00B20ED8" w:rsidRPr="0066708D" w:rsidRDefault="00B20ED8" w:rsidP="007857BB">
      <w:pPr>
        <w:pStyle w:val="Default"/>
        <w:numPr>
          <w:ilvl w:val="2"/>
          <w:numId w:val="31"/>
        </w:numPr>
        <w:jc w:val="both"/>
        <w:rPr>
          <w:rFonts w:eastAsiaTheme="minorHAnsi"/>
          <w:color w:val="auto"/>
        </w:rPr>
      </w:pPr>
      <w:r w:rsidRPr="0066708D">
        <w:rPr>
          <w:rFonts w:eastAsiaTheme="minorHAnsi"/>
          <w:color w:val="auto"/>
        </w:rPr>
        <w:t xml:space="preserve">ilmnevad töötukassa hinnangul muud mõjuvad asjaolud koostöö lõpetamiseks, mille esinemisel ei või kõiki asjaolusid ja mõlemapoolset huvi arvestades mõistlikult nõuda koostöö jätkamist. </w:t>
      </w:r>
    </w:p>
    <w:p w14:paraId="16A371A2" w14:textId="17912ECA" w:rsidR="00DA25BC" w:rsidRPr="0066708D" w:rsidRDefault="00B20ED8" w:rsidP="007857BB">
      <w:pPr>
        <w:pStyle w:val="Default"/>
        <w:numPr>
          <w:ilvl w:val="1"/>
          <w:numId w:val="31"/>
        </w:numPr>
        <w:jc w:val="both"/>
      </w:pPr>
      <w:r w:rsidRPr="0066708D">
        <w:rPr>
          <w:color w:val="auto"/>
        </w:rPr>
        <w:t>Töötukassa</w:t>
      </w:r>
      <w:r w:rsidRPr="0066708D">
        <w:rPr>
          <w:rFonts w:eastAsiaTheme="minorHAnsi"/>
        </w:rPr>
        <w:t xml:space="preserve"> teavitab teenuse osutajat koostöö lõpetamisest e-posti</w:t>
      </w:r>
      <w:r w:rsidR="005A58A4">
        <w:rPr>
          <w:rFonts w:eastAsiaTheme="minorHAnsi"/>
        </w:rPr>
        <w:t>ga</w:t>
      </w:r>
      <w:r w:rsidRPr="0066708D">
        <w:rPr>
          <w:rFonts w:eastAsiaTheme="minorHAnsi"/>
        </w:rPr>
        <w:t>.</w:t>
      </w:r>
      <w:bookmarkEnd w:id="12"/>
    </w:p>
    <w:sectPr w:rsidR="00DA25BC" w:rsidRPr="0066708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712D" w14:textId="77777777" w:rsidR="009B7662" w:rsidRDefault="009B7662" w:rsidP="00D10852">
      <w:pPr>
        <w:spacing w:after="0" w:line="240" w:lineRule="auto"/>
      </w:pPr>
      <w:r>
        <w:separator/>
      </w:r>
    </w:p>
  </w:endnote>
  <w:endnote w:type="continuationSeparator" w:id="0">
    <w:p w14:paraId="3B001A64" w14:textId="77777777" w:rsidR="009B7662" w:rsidRDefault="009B7662" w:rsidP="00D1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3AEF" w14:textId="77777777" w:rsidR="000E1E51" w:rsidRDefault="000E1E5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074710"/>
      <w:docPartObj>
        <w:docPartGallery w:val="Page Numbers (Bottom of Page)"/>
        <w:docPartUnique/>
      </w:docPartObj>
    </w:sdtPr>
    <w:sdtEndPr/>
    <w:sdtContent>
      <w:p w14:paraId="4519E1EC" w14:textId="5DB3B946" w:rsidR="000E1E51" w:rsidRDefault="000E1E51">
        <w:pPr>
          <w:pStyle w:val="Jalus"/>
          <w:jc w:val="right"/>
        </w:pPr>
        <w:r>
          <w:fldChar w:fldCharType="begin"/>
        </w:r>
        <w:r>
          <w:instrText>PAGE   \* MERGEFORMAT</w:instrText>
        </w:r>
        <w:r>
          <w:fldChar w:fldCharType="separate"/>
        </w:r>
        <w:r w:rsidR="00372145">
          <w:rPr>
            <w:noProof/>
          </w:rPr>
          <w:t>9</w:t>
        </w:r>
        <w:r>
          <w:fldChar w:fldCharType="end"/>
        </w:r>
      </w:p>
    </w:sdtContent>
  </w:sdt>
  <w:p w14:paraId="0CFCEF55" w14:textId="77777777" w:rsidR="000E1E51" w:rsidRDefault="000E1E51">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3C07" w14:textId="77777777" w:rsidR="000E1E51" w:rsidRDefault="000E1E5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2F7EE" w14:textId="77777777" w:rsidR="009B7662" w:rsidRDefault="009B7662" w:rsidP="00D10852">
      <w:pPr>
        <w:spacing w:after="0" w:line="240" w:lineRule="auto"/>
      </w:pPr>
      <w:r>
        <w:separator/>
      </w:r>
    </w:p>
  </w:footnote>
  <w:footnote w:type="continuationSeparator" w:id="0">
    <w:p w14:paraId="2346DF5A" w14:textId="77777777" w:rsidR="009B7662" w:rsidRDefault="009B7662" w:rsidP="00D10852">
      <w:pPr>
        <w:spacing w:after="0" w:line="240" w:lineRule="auto"/>
      </w:pPr>
      <w:r>
        <w:continuationSeparator/>
      </w:r>
    </w:p>
  </w:footnote>
  <w:footnote w:id="1">
    <w:p w14:paraId="3F3155B1" w14:textId="77777777" w:rsidR="000E1E51" w:rsidRPr="00F75610" w:rsidRDefault="000E1E51" w:rsidP="00783F41">
      <w:pPr>
        <w:pStyle w:val="Allmrkusetekst"/>
        <w:rPr>
          <w:rFonts w:ascii="Times New Roman" w:hAnsi="Times New Roman"/>
        </w:rPr>
      </w:pPr>
      <w:r w:rsidRPr="00F75610">
        <w:rPr>
          <w:rStyle w:val="Allmrkuseviide"/>
          <w:rFonts w:ascii="Times New Roman" w:hAnsi="Times New Roman"/>
        </w:rPr>
        <w:footnoteRef/>
      </w:r>
      <w:r w:rsidRPr="00F75610">
        <w:rPr>
          <w:rFonts w:ascii="Times New Roman" w:hAnsi="Times New Roman"/>
        </w:rPr>
        <w:t xml:space="preserve"> Vähenenud töövõimega isik on isik,</w:t>
      </w:r>
    </w:p>
    <w:p w14:paraId="62B1403D" w14:textId="77777777" w:rsidR="000E1E51" w:rsidRPr="00F75610" w:rsidRDefault="000E1E51" w:rsidP="00783F41">
      <w:pPr>
        <w:pStyle w:val="Allmrkusetekst"/>
        <w:jc w:val="both"/>
        <w:rPr>
          <w:rFonts w:ascii="Times New Roman" w:hAnsi="Times New Roman"/>
        </w:rPr>
      </w:pPr>
      <w:r w:rsidRPr="00F75610">
        <w:rPr>
          <w:rFonts w:ascii="Times New Roman" w:hAnsi="Times New Roman"/>
        </w:rPr>
        <w:t>- kellel on tuvastatud osaline töövõime või töövõime puudumine töövõimetoetuse seaduse alusel või</w:t>
      </w:r>
    </w:p>
    <w:p w14:paraId="44FA554D" w14:textId="77777777" w:rsidR="000E1E51" w:rsidRPr="00F75610" w:rsidRDefault="000E1E51" w:rsidP="00783F41">
      <w:pPr>
        <w:pStyle w:val="Allmrkusetekst"/>
        <w:jc w:val="both"/>
        <w:rPr>
          <w:rFonts w:ascii="Times New Roman" w:hAnsi="Times New Roman"/>
        </w:rPr>
      </w:pPr>
      <w:r w:rsidRPr="00F75610">
        <w:rPr>
          <w:rFonts w:ascii="Times New Roman" w:hAnsi="Times New Roman"/>
        </w:rPr>
        <w:t>- kes on tunnistatud püsivalt töövõimetuks riikliku pensionikindlustuse seaduse alusel, sealhulgas kelle riiklike elatusrahade seaduse alusel määratud invaliidsusgrupp on loetud vastavaks püsivale töövõimetusele või</w:t>
      </w:r>
    </w:p>
    <w:p w14:paraId="52A74F73" w14:textId="77777777" w:rsidR="000E1E51" w:rsidRPr="001E042C" w:rsidRDefault="000E1E51" w:rsidP="00783F41">
      <w:pPr>
        <w:pStyle w:val="Allmrkusetekst"/>
        <w:jc w:val="both"/>
        <w:rPr>
          <w:rFonts w:ascii="Times New Roman" w:hAnsi="Times New Roman"/>
        </w:rPr>
      </w:pPr>
      <w:r w:rsidRPr="00F75610">
        <w:rPr>
          <w:rFonts w:ascii="Times New Roman" w:hAnsi="Times New Roman"/>
        </w:rPr>
        <w:t>- kellel on määratud puue puuetega inimeste sotsiaaltoetuste seaduse alusel.</w:t>
      </w:r>
    </w:p>
  </w:footnote>
  <w:footnote w:id="2">
    <w:p w14:paraId="584F0535" w14:textId="37BCC736" w:rsidR="000E1E51" w:rsidRPr="001E042C" w:rsidRDefault="000E1E51" w:rsidP="00783F41">
      <w:pPr>
        <w:pStyle w:val="Allmrkusetekst"/>
        <w:jc w:val="both"/>
        <w:rPr>
          <w:rFonts w:ascii="Times New Roman" w:hAnsi="Times New Roman"/>
        </w:rPr>
      </w:pPr>
      <w:r w:rsidRPr="001E042C">
        <w:rPr>
          <w:rStyle w:val="Allmrkuseviide"/>
          <w:rFonts w:ascii="Times New Roman" w:hAnsi="Times New Roman"/>
        </w:rPr>
        <w:footnoteRef/>
      </w:r>
      <w:r w:rsidRPr="001E042C">
        <w:rPr>
          <w:rFonts w:ascii="Times New Roman" w:hAnsi="Times New Roman"/>
        </w:rPr>
        <w:t xml:space="preserve"> </w:t>
      </w:r>
      <w:r>
        <w:rPr>
          <w:rFonts w:ascii="Times New Roman" w:hAnsi="Times New Roman"/>
        </w:rPr>
        <w:t xml:space="preserve">Kogemusnõustamise </w:t>
      </w:r>
      <w:r w:rsidRPr="001E042C">
        <w:rPr>
          <w:rFonts w:ascii="Times New Roman" w:hAnsi="Times New Roman"/>
        </w:rPr>
        <w:t xml:space="preserve">sihtgrupp on reguleeritud </w:t>
      </w:r>
      <w:r>
        <w:rPr>
          <w:rFonts w:ascii="Times New Roman" w:hAnsi="Times New Roman"/>
        </w:rPr>
        <w:t>s</w:t>
      </w:r>
      <w:r w:rsidRPr="006E2E9F">
        <w:rPr>
          <w:rFonts w:ascii="Times New Roman" w:hAnsi="Times New Roman"/>
        </w:rPr>
        <w:t>otsiaalkaitseministri ning tervise- ja tööministri 27.03.2015</w:t>
      </w:r>
      <w:r>
        <w:rPr>
          <w:rFonts w:ascii="Times New Roman" w:hAnsi="Times New Roman"/>
        </w:rPr>
        <w:t xml:space="preserve"> </w:t>
      </w:r>
      <w:r w:rsidRPr="006E2E9F">
        <w:rPr>
          <w:rFonts w:ascii="Times New Roman" w:hAnsi="Times New Roman"/>
        </w:rPr>
        <w:t>käskkirja nr 57</w:t>
      </w:r>
      <w:r>
        <w:rPr>
          <w:rFonts w:ascii="Times New Roman" w:hAnsi="Times New Roman"/>
        </w:rPr>
        <w:t xml:space="preserve"> „</w:t>
      </w:r>
      <w:r w:rsidRPr="006E2E9F">
        <w:rPr>
          <w:rFonts w:ascii="Times New Roman" w:hAnsi="Times New Roman"/>
        </w:rPr>
        <w:t>Tööturuteenuste osutamine töövõimereformi sihtrühmale</w:t>
      </w:r>
      <w:r>
        <w:rPr>
          <w:rFonts w:ascii="Times New Roman" w:hAnsi="Times New Roman"/>
        </w:rPr>
        <w:t>“ punktis 2.1.5</w:t>
      </w:r>
      <w:r w:rsidRPr="006E2E9F">
        <w:rPr>
          <w:rFonts w:ascii="Times New Roman" w:hAnsi="Times New Roman"/>
        </w:rPr>
        <w:t>.1</w:t>
      </w:r>
      <w:r>
        <w:rPr>
          <w:rFonts w:ascii="Times New Roman" w:hAnsi="Times New Roman"/>
        </w:rPr>
        <w:t>.3.</w:t>
      </w:r>
    </w:p>
  </w:footnote>
  <w:footnote w:id="3">
    <w:p w14:paraId="62B52C84" w14:textId="6F232F51" w:rsidR="000E1E51" w:rsidRPr="001E042C" w:rsidRDefault="000E1E51" w:rsidP="00C43D50">
      <w:pPr>
        <w:pStyle w:val="Default"/>
        <w:jc w:val="both"/>
        <w:rPr>
          <w:color w:val="auto"/>
          <w:sz w:val="20"/>
          <w:szCs w:val="20"/>
        </w:rPr>
      </w:pPr>
      <w:r w:rsidRPr="001E042C">
        <w:rPr>
          <w:rStyle w:val="Allmrkuseviide"/>
          <w:sz w:val="20"/>
          <w:szCs w:val="20"/>
        </w:rPr>
        <w:footnoteRef/>
      </w:r>
      <w:r>
        <w:rPr>
          <w:color w:val="auto"/>
          <w:sz w:val="20"/>
          <w:szCs w:val="20"/>
        </w:rPr>
        <w:t xml:space="preserve">Akadeemiline tund on 45 minutit ning pool tundi on 22 minutit. </w:t>
      </w:r>
      <w:r w:rsidRPr="001E042C">
        <w:rPr>
          <w:color w:val="auto"/>
          <w:sz w:val="20"/>
          <w:szCs w:val="20"/>
        </w:rPr>
        <w:t xml:space="preserve">Näiteks 50 minutit kestnud </w:t>
      </w:r>
      <w:r>
        <w:rPr>
          <w:color w:val="auto"/>
          <w:sz w:val="20"/>
          <w:szCs w:val="20"/>
        </w:rPr>
        <w:t>otsese kontakti</w:t>
      </w:r>
      <w:r w:rsidRPr="001E042C">
        <w:rPr>
          <w:color w:val="auto"/>
          <w:sz w:val="20"/>
          <w:szCs w:val="20"/>
        </w:rPr>
        <w:t xml:space="preserve"> puhul märgitakse 1 tund, </w:t>
      </w:r>
      <w:r>
        <w:rPr>
          <w:color w:val="auto"/>
          <w:sz w:val="20"/>
          <w:szCs w:val="20"/>
        </w:rPr>
        <w:t>10</w:t>
      </w:r>
      <w:r w:rsidRPr="001E042C">
        <w:rPr>
          <w:color w:val="auto"/>
          <w:sz w:val="20"/>
          <w:szCs w:val="20"/>
        </w:rPr>
        <w:t xml:space="preserve">0 minutit kestnud </w:t>
      </w:r>
      <w:r>
        <w:rPr>
          <w:color w:val="auto"/>
          <w:sz w:val="20"/>
          <w:szCs w:val="20"/>
        </w:rPr>
        <w:t>otsese kontakti</w:t>
      </w:r>
      <w:r w:rsidRPr="001E042C">
        <w:rPr>
          <w:color w:val="auto"/>
          <w:sz w:val="20"/>
          <w:szCs w:val="20"/>
        </w:rPr>
        <w:t xml:space="preserve"> puhul märgitakse </w:t>
      </w:r>
      <w:r>
        <w:rPr>
          <w:color w:val="auto"/>
          <w:sz w:val="20"/>
          <w:szCs w:val="20"/>
        </w:rPr>
        <w:t>2</w:t>
      </w:r>
      <w:r w:rsidRPr="001E042C">
        <w:rPr>
          <w:color w:val="auto"/>
          <w:sz w:val="20"/>
          <w:szCs w:val="20"/>
        </w:rPr>
        <w:t xml:space="preserve"> tundi.</w:t>
      </w:r>
    </w:p>
    <w:p w14:paraId="2F0C289C" w14:textId="1680B53A" w:rsidR="000E1E51" w:rsidRPr="00AD6BBA" w:rsidRDefault="000E1E51">
      <w:pPr>
        <w:pStyle w:val="Allmrkuseteks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2AFC" w14:textId="77777777" w:rsidR="000E1E51" w:rsidRDefault="000E1E5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75A5" w14:textId="77777777" w:rsidR="000E1E51" w:rsidRDefault="000E1E51">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26F1" w14:textId="77777777" w:rsidR="000E1E51" w:rsidRDefault="000E1E5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F159C3"/>
    <w:multiLevelType w:val="hybridMultilevel"/>
    <w:tmpl w:val="09F078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900CB"/>
    <w:multiLevelType w:val="multilevel"/>
    <w:tmpl w:val="3F0645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729B9"/>
    <w:multiLevelType w:val="multilevel"/>
    <w:tmpl w:val="9586CA1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11F9E"/>
    <w:multiLevelType w:val="hybridMultilevel"/>
    <w:tmpl w:val="C896A9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76B1910"/>
    <w:multiLevelType w:val="multilevel"/>
    <w:tmpl w:val="9A620FCA"/>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85814C8"/>
    <w:multiLevelType w:val="multilevel"/>
    <w:tmpl w:val="3C36439A"/>
    <w:lvl w:ilvl="0">
      <w:start w:val="1"/>
      <w:numFmt w:val="decimal"/>
      <w:lvlText w:val="%1."/>
      <w:lvlJc w:val="left"/>
      <w:pPr>
        <w:ind w:left="720" w:hanging="360"/>
      </w:p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B3A2BFA"/>
    <w:multiLevelType w:val="multilevel"/>
    <w:tmpl w:val="231C4F36"/>
    <w:lvl w:ilvl="0">
      <w:start w:val="5"/>
      <w:numFmt w:val="decimal"/>
      <w:lvlText w:val="%1."/>
      <w:lvlJc w:val="left"/>
      <w:pPr>
        <w:ind w:left="360" w:hanging="360"/>
      </w:pPr>
      <w:rPr>
        <w:rFonts w:hint="default"/>
      </w:rPr>
    </w:lvl>
    <w:lvl w:ilvl="1">
      <w:start w:val="1"/>
      <w:numFmt w:val="decimal"/>
      <w:isLgl/>
      <w:lvlText w:val="%1.%2"/>
      <w:lvlJc w:val="left"/>
      <w:pPr>
        <w:ind w:left="0"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ascii="Times New Roman" w:hAnsi="Times New Roman" w:cs="Times New Roman"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1975F7"/>
    <w:multiLevelType w:val="hybridMultilevel"/>
    <w:tmpl w:val="C88C4C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51D0B7D"/>
    <w:multiLevelType w:val="multilevel"/>
    <w:tmpl w:val="FC224B80"/>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CB83A6B"/>
    <w:multiLevelType w:val="multilevel"/>
    <w:tmpl w:val="F8BE465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116A9"/>
    <w:multiLevelType w:val="hybridMultilevel"/>
    <w:tmpl w:val="0D8857EC"/>
    <w:lvl w:ilvl="0" w:tplc="808048CE">
      <w:start w:val="1"/>
      <w:numFmt w:val="bullet"/>
      <w:lvlText w:val=""/>
      <w:lvlJc w:val="left"/>
      <w:pPr>
        <w:tabs>
          <w:tab w:val="num" w:pos="720"/>
        </w:tabs>
        <w:ind w:left="720" w:hanging="360"/>
      </w:pPr>
      <w:rPr>
        <w:rFonts w:ascii="Wingdings" w:hAnsi="Wingdings" w:hint="default"/>
      </w:rPr>
    </w:lvl>
    <w:lvl w:ilvl="1" w:tplc="6F28DD54">
      <w:start w:val="1"/>
      <w:numFmt w:val="bullet"/>
      <w:lvlText w:val=""/>
      <w:lvlJc w:val="left"/>
      <w:pPr>
        <w:tabs>
          <w:tab w:val="num" w:pos="1440"/>
        </w:tabs>
        <w:ind w:left="1440" w:hanging="360"/>
      </w:pPr>
      <w:rPr>
        <w:rFonts w:ascii="Wingdings" w:hAnsi="Wingdings" w:hint="default"/>
      </w:rPr>
    </w:lvl>
    <w:lvl w:ilvl="2" w:tplc="A4780F16" w:tentative="1">
      <w:start w:val="1"/>
      <w:numFmt w:val="bullet"/>
      <w:lvlText w:val=""/>
      <w:lvlJc w:val="left"/>
      <w:pPr>
        <w:tabs>
          <w:tab w:val="num" w:pos="2160"/>
        </w:tabs>
        <w:ind w:left="2160" w:hanging="360"/>
      </w:pPr>
      <w:rPr>
        <w:rFonts w:ascii="Wingdings" w:hAnsi="Wingdings" w:hint="default"/>
      </w:rPr>
    </w:lvl>
    <w:lvl w:ilvl="3" w:tplc="2FA2CD02" w:tentative="1">
      <w:start w:val="1"/>
      <w:numFmt w:val="bullet"/>
      <w:lvlText w:val=""/>
      <w:lvlJc w:val="left"/>
      <w:pPr>
        <w:tabs>
          <w:tab w:val="num" w:pos="2880"/>
        </w:tabs>
        <w:ind w:left="2880" w:hanging="360"/>
      </w:pPr>
      <w:rPr>
        <w:rFonts w:ascii="Wingdings" w:hAnsi="Wingdings" w:hint="default"/>
      </w:rPr>
    </w:lvl>
    <w:lvl w:ilvl="4" w:tplc="6D7A4982" w:tentative="1">
      <w:start w:val="1"/>
      <w:numFmt w:val="bullet"/>
      <w:lvlText w:val=""/>
      <w:lvlJc w:val="left"/>
      <w:pPr>
        <w:tabs>
          <w:tab w:val="num" w:pos="3600"/>
        </w:tabs>
        <w:ind w:left="3600" w:hanging="360"/>
      </w:pPr>
      <w:rPr>
        <w:rFonts w:ascii="Wingdings" w:hAnsi="Wingdings" w:hint="default"/>
      </w:rPr>
    </w:lvl>
    <w:lvl w:ilvl="5" w:tplc="4DE6DE64" w:tentative="1">
      <w:start w:val="1"/>
      <w:numFmt w:val="bullet"/>
      <w:lvlText w:val=""/>
      <w:lvlJc w:val="left"/>
      <w:pPr>
        <w:tabs>
          <w:tab w:val="num" w:pos="4320"/>
        </w:tabs>
        <w:ind w:left="4320" w:hanging="360"/>
      </w:pPr>
      <w:rPr>
        <w:rFonts w:ascii="Wingdings" w:hAnsi="Wingdings" w:hint="default"/>
      </w:rPr>
    </w:lvl>
    <w:lvl w:ilvl="6" w:tplc="577A79A4" w:tentative="1">
      <w:start w:val="1"/>
      <w:numFmt w:val="bullet"/>
      <w:lvlText w:val=""/>
      <w:lvlJc w:val="left"/>
      <w:pPr>
        <w:tabs>
          <w:tab w:val="num" w:pos="5040"/>
        </w:tabs>
        <w:ind w:left="5040" w:hanging="360"/>
      </w:pPr>
      <w:rPr>
        <w:rFonts w:ascii="Wingdings" w:hAnsi="Wingdings" w:hint="default"/>
      </w:rPr>
    </w:lvl>
    <w:lvl w:ilvl="7" w:tplc="F36AD7E8" w:tentative="1">
      <w:start w:val="1"/>
      <w:numFmt w:val="bullet"/>
      <w:lvlText w:val=""/>
      <w:lvlJc w:val="left"/>
      <w:pPr>
        <w:tabs>
          <w:tab w:val="num" w:pos="5760"/>
        </w:tabs>
        <w:ind w:left="5760" w:hanging="360"/>
      </w:pPr>
      <w:rPr>
        <w:rFonts w:ascii="Wingdings" w:hAnsi="Wingdings" w:hint="default"/>
      </w:rPr>
    </w:lvl>
    <w:lvl w:ilvl="8" w:tplc="8D4E82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E2F81"/>
    <w:multiLevelType w:val="multilevel"/>
    <w:tmpl w:val="3EDCFFA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1A24C5"/>
    <w:multiLevelType w:val="multilevel"/>
    <w:tmpl w:val="7CC05C24"/>
    <w:lvl w:ilvl="0">
      <w:start w:val="6"/>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3F3349EB"/>
    <w:multiLevelType w:val="hybridMultilevel"/>
    <w:tmpl w:val="DB8297DE"/>
    <w:lvl w:ilvl="0" w:tplc="570CCDDA">
      <w:start w:val="5"/>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4" w15:restartNumberingAfterBreak="0">
    <w:nsid w:val="40535E88"/>
    <w:multiLevelType w:val="hybridMultilevel"/>
    <w:tmpl w:val="952C2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170692E"/>
    <w:multiLevelType w:val="multilevel"/>
    <w:tmpl w:val="9A620FCA"/>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39670CA"/>
    <w:multiLevelType w:val="hybridMultilevel"/>
    <w:tmpl w:val="6AF825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45C1BE7"/>
    <w:multiLevelType w:val="multilevel"/>
    <w:tmpl w:val="B7887220"/>
    <w:lvl w:ilvl="0">
      <w:start w:val="1"/>
      <w:numFmt w:val="decimal"/>
      <w:lvlText w:val="%1."/>
      <w:lvlJc w:val="left"/>
      <w:pPr>
        <w:ind w:left="720" w:hanging="360"/>
      </w:p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bullet"/>
      <w:lvlText w:val=""/>
      <w:lvlJc w:val="left"/>
      <w:pPr>
        <w:ind w:left="1080" w:hanging="720"/>
      </w:pPr>
      <w:rPr>
        <w:rFonts w:ascii="Symbol" w:hAnsi="Symbol" w:hint="default"/>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7047C78"/>
    <w:multiLevelType w:val="multilevel"/>
    <w:tmpl w:val="CC58014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6F0B35"/>
    <w:multiLevelType w:val="multilevel"/>
    <w:tmpl w:val="D5C8E0C2"/>
    <w:lvl w:ilvl="0">
      <w:start w:val="1"/>
      <w:numFmt w:val="decimal"/>
      <w:lvlText w:val="%1."/>
      <w:lvlJc w:val="left"/>
      <w:pPr>
        <w:ind w:left="720" w:hanging="360"/>
      </w:p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DA55468"/>
    <w:multiLevelType w:val="multilevel"/>
    <w:tmpl w:val="B7887220"/>
    <w:lvl w:ilvl="0">
      <w:start w:val="1"/>
      <w:numFmt w:val="decimal"/>
      <w:lvlText w:val="%1."/>
      <w:lvlJc w:val="left"/>
      <w:pPr>
        <w:ind w:left="720" w:hanging="360"/>
      </w:p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bullet"/>
      <w:lvlText w:val=""/>
      <w:lvlJc w:val="left"/>
      <w:pPr>
        <w:ind w:left="1080" w:hanging="720"/>
      </w:pPr>
      <w:rPr>
        <w:rFonts w:ascii="Symbol" w:hAnsi="Symbol" w:hint="default"/>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E193DF0"/>
    <w:multiLevelType w:val="multilevel"/>
    <w:tmpl w:val="D3AE533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ascii="Times New Roman" w:eastAsia="Times New Roman" w:hAnsi="Times New Roman" w:cs="Times New Roman"/>
        <w:b w:val="0"/>
        <w:i w:val="0"/>
        <w:sz w:val="24"/>
        <w:szCs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60EB7484"/>
    <w:multiLevelType w:val="multilevel"/>
    <w:tmpl w:val="7DB87F5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CA3207"/>
    <w:multiLevelType w:val="hybridMultilevel"/>
    <w:tmpl w:val="2A2672DA"/>
    <w:lvl w:ilvl="0" w:tplc="1BCCA130">
      <w:start w:val="1"/>
      <w:numFmt w:val="decimal"/>
      <w:lvlText w:val="%1."/>
      <w:lvlJc w:val="left"/>
      <w:pPr>
        <w:ind w:left="720" w:hanging="360"/>
      </w:pPr>
      <w:rPr>
        <w:rFonts w:ascii="Arial" w:hAnsi="Arial" w:cs="Arial" w:hint="default"/>
        <w:color w:val="202020"/>
        <w:sz w:val="2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32D6E28"/>
    <w:multiLevelType w:val="multilevel"/>
    <w:tmpl w:val="A4FCC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9A5F66"/>
    <w:multiLevelType w:val="multilevel"/>
    <w:tmpl w:val="0FA81A5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356064"/>
    <w:multiLevelType w:val="multilevel"/>
    <w:tmpl w:val="5BAC3C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5D7877"/>
    <w:multiLevelType w:val="multilevel"/>
    <w:tmpl w:val="027CD1FE"/>
    <w:lvl w:ilvl="0">
      <w:start w:val="2"/>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28" w15:restartNumberingAfterBreak="0">
    <w:nsid w:val="79451304"/>
    <w:multiLevelType w:val="multilevel"/>
    <w:tmpl w:val="5B007A4A"/>
    <w:lvl w:ilvl="0">
      <w:start w:val="1"/>
      <w:numFmt w:val="decimal"/>
      <w:lvlText w:val="%1."/>
      <w:lvlJc w:val="left"/>
      <w:pPr>
        <w:ind w:left="720" w:hanging="360"/>
      </w:pPr>
    </w:lvl>
    <w:lvl w:ilvl="1">
      <w:start w:val="1"/>
      <w:numFmt w:val="bullet"/>
      <w:lvlText w:val=""/>
      <w:lvlJc w:val="left"/>
      <w:pPr>
        <w:ind w:left="360" w:hanging="360"/>
      </w:pPr>
      <w:rPr>
        <w:rFonts w:ascii="Symbol" w:hAnsi="Symbol" w:hint="default"/>
        <w:b w:val="0"/>
        <w:sz w:val="24"/>
        <w:szCs w:val="24"/>
      </w:rPr>
    </w:lvl>
    <w:lvl w:ilvl="2">
      <w:start w:val="1"/>
      <w:numFmt w:val="bullet"/>
      <w:lvlText w:val=""/>
      <w:lvlJc w:val="left"/>
      <w:pPr>
        <w:ind w:left="1080" w:hanging="720"/>
      </w:pPr>
      <w:rPr>
        <w:rFonts w:ascii="Symbol" w:hAnsi="Symbol" w:hint="default"/>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AD9271D"/>
    <w:multiLevelType w:val="multilevel"/>
    <w:tmpl w:val="B838BB3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5"/>
  </w:num>
  <w:num w:numId="5">
    <w:abstractNumId w:val="4"/>
  </w:num>
  <w:num w:numId="6">
    <w:abstractNumId w:val="0"/>
  </w:num>
  <w:num w:numId="7">
    <w:abstractNumId w:val="18"/>
  </w:num>
  <w:num w:numId="8">
    <w:abstractNumId w:val="14"/>
  </w:num>
  <w:num w:numId="9">
    <w:abstractNumId w:val="23"/>
  </w:num>
  <w:num w:numId="10">
    <w:abstractNumId w:val="5"/>
  </w:num>
  <w:num w:numId="11">
    <w:abstractNumId w:val="8"/>
  </w:num>
  <w:num w:numId="12">
    <w:abstractNumId w:val="2"/>
  </w:num>
  <w:num w:numId="13">
    <w:abstractNumId w:val="22"/>
  </w:num>
  <w:num w:numId="14">
    <w:abstractNumId w:val="29"/>
  </w:num>
  <w:num w:numId="15">
    <w:abstractNumId w:val="10"/>
  </w:num>
  <w:num w:numId="16">
    <w:abstractNumId w:val="1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28"/>
  </w:num>
  <w:num w:numId="22">
    <w:abstractNumId w:val="27"/>
  </w:num>
  <w:num w:numId="23">
    <w:abstractNumId w:val="6"/>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num>
  <w:num w:numId="28">
    <w:abstractNumId w:val="1"/>
  </w:num>
  <w:num w:numId="29">
    <w:abstractNumId w:val="9"/>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1B"/>
    <w:rsid w:val="0001688C"/>
    <w:rsid w:val="000175F7"/>
    <w:rsid w:val="0001780E"/>
    <w:rsid w:val="00022A29"/>
    <w:rsid w:val="00025990"/>
    <w:rsid w:val="00027AA3"/>
    <w:rsid w:val="00030724"/>
    <w:rsid w:val="00034EC6"/>
    <w:rsid w:val="00053201"/>
    <w:rsid w:val="000542DF"/>
    <w:rsid w:val="00056FB2"/>
    <w:rsid w:val="00063E0E"/>
    <w:rsid w:val="00063F00"/>
    <w:rsid w:val="000641D6"/>
    <w:rsid w:val="00070C29"/>
    <w:rsid w:val="00073412"/>
    <w:rsid w:val="0007609D"/>
    <w:rsid w:val="00077522"/>
    <w:rsid w:val="0008371A"/>
    <w:rsid w:val="000861EB"/>
    <w:rsid w:val="000925FC"/>
    <w:rsid w:val="0009369F"/>
    <w:rsid w:val="00097236"/>
    <w:rsid w:val="000A1014"/>
    <w:rsid w:val="000A3D61"/>
    <w:rsid w:val="000A4497"/>
    <w:rsid w:val="000A450C"/>
    <w:rsid w:val="000C3592"/>
    <w:rsid w:val="000C4625"/>
    <w:rsid w:val="000C582F"/>
    <w:rsid w:val="000C6D58"/>
    <w:rsid w:val="000C714A"/>
    <w:rsid w:val="000E1E51"/>
    <w:rsid w:val="000E3EC8"/>
    <w:rsid w:val="000E5AE4"/>
    <w:rsid w:val="000F1434"/>
    <w:rsid w:val="000F29EE"/>
    <w:rsid w:val="000F3737"/>
    <w:rsid w:val="000F5D8D"/>
    <w:rsid w:val="00104AF8"/>
    <w:rsid w:val="00105B7A"/>
    <w:rsid w:val="001111AA"/>
    <w:rsid w:val="00113CFD"/>
    <w:rsid w:val="001147D3"/>
    <w:rsid w:val="00124FEE"/>
    <w:rsid w:val="00126AF2"/>
    <w:rsid w:val="00130A74"/>
    <w:rsid w:val="00140080"/>
    <w:rsid w:val="001436E7"/>
    <w:rsid w:val="00153318"/>
    <w:rsid w:val="00156BCD"/>
    <w:rsid w:val="001604BC"/>
    <w:rsid w:val="00161D6C"/>
    <w:rsid w:val="0016736A"/>
    <w:rsid w:val="00177458"/>
    <w:rsid w:val="00180F42"/>
    <w:rsid w:val="00182EF4"/>
    <w:rsid w:val="00183273"/>
    <w:rsid w:val="00185307"/>
    <w:rsid w:val="00186B4E"/>
    <w:rsid w:val="0019057F"/>
    <w:rsid w:val="001A3C78"/>
    <w:rsid w:val="001B318D"/>
    <w:rsid w:val="001B5075"/>
    <w:rsid w:val="001B6010"/>
    <w:rsid w:val="001B63DF"/>
    <w:rsid w:val="001C1D1D"/>
    <w:rsid w:val="001C48CB"/>
    <w:rsid w:val="001C4EF9"/>
    <w:rsid w:val="001C5FC6"/>
    <w:rsid w:val="001D311E"/>
    <w:rsid w:val="001D3ABA"/>
    <w:rsid w:val="001D46F4"/>
    <w:rsid w:val="001E042C"/>
    <w:rsid w:val="001E6280"/>
    <w:rsid w:val="001F1A08"/>
    <w:rsid w:val="001F2D07"/>
    <w:rsid w:val="001F30CF"/>
    <w:rsid w:val="001F4123"/>
    <w:rsid w:val="001F618D"/>
    <w:rsid w:val="002020D1"/>
    <w:rsid w:val="00203814"/>
    <w:rsid w:val="0020455A"/>
    <w:rsid w:val="00210A68"/>
    <w:rsid w:val="002147BB"/>
    <w:rsid w:val="002178D3"/>
    <w:rsid w:val="0022154C"/>
    <w:rsid w:val="00225954"/>
    <w:rsid w:val="00230F38"/>
    <w:rsid w:val="00232645"/>
    <w:rsid w:val="00236203"/>
    <w:rsid w:val="0023723C"/>
    <w:rsid w:val="002456BF"/>
    <w:rsid w:val="00254653"/>
    <w:rsid w:val="00254687"/>
    <w:rsid w:val="00257464"/>
    <w:rsid w:val="00265602"/>
    <w:rsid w:val="00271DD4"/>
    <w:rsid w:val="002735E6"/>
    <w:rsid w:val="00273E21"/>
    <w:rsid w:val="002756B4"/>
    <w:rsid w:val="00276290"/>
    <w:rsid w:val="00280923"/>
    <w:rsid w:val="00282DDC"/>
    <w:rsid w:val="0028499B"/>
    <w:rsid w:val="0028612A"/>
    <w:rsid w:val="00292479"/>
    <w:rsid w:val="00292D3F"/>
    <w:rsid w:val="00293AE6"/>
    <w:rsid w:val="002944A3"/>
    <w:rsid w:val="00294EC9"/>
    <w:rsid w:val="002A3C77"/>
    <w:rsid w:val="002A51D0"/>
    <w:rsid w:val="002A5C8E"/>
    <w:rsid w:val="002B2DB3"/>
    <w:rsid w:val="002C527A"/>
    <w:rsid w:val="002C69F5"/>
    <w:rsid w:val="002D5A55"/>
    <w:rsid w:val="002D5B76"/>
    <w:rsid w:val="002D6171"/>
    <w:rsid w:val="002E1281"/>
    <w:rsid w:val="002E16EA"/>
    <w:rsid w:val="002E2534"/>
    <w:rsid w:val="002E4EDA"/>
    <w:rsid w:val="002F31AF"/>
    <w:rsid w:val="002F3620"/>
    <w:rsid w:val="002F422B"/>
    <w:rsid w:val="00310575"/>
    <w:rsid w:val="00311A80"/>
    <w:rsid w:val="00316B3B"/>
    <w:rsid w:val="0033137B"/>
    <w:rsid w:val="003318F9"/>
    <w:rsid w:val="00346A00"/>
    <w:rsid w:val="00347EA4"/>
    <w:rsid w:val="00352682"/>
    <w:rsid w:val="00352B7C"/>
    <w:rsid w:val="00354352"/>
    <w:rsid w:val="00355D97"/>
    <w:rsid w:val="00370540"/>
    <w:rsid w:val="00372145"/>
    <w:rsid w:val="003724AF"/>
    <w:rsid w:val="003728C9"/>
    <w:rsid w:val="00376CF2"/>
    <w:rsid w:val="0037732E"/>
    <w:rsid w:val="003802CB"/>
    <w:rsid w:val="0038775B"/>
    <w:rsid w:val="003905B8"/>
    <w:rsid w:val="003927A5"/>
    <w:rsid w:val="003953EF"/>
    <w:rsid w:val="003A1358"/>
    <w:rsid w:val="003B2C69"/>
    <w:rsid w:val="003B7439"/>
    <w:rsid w:val="003B7D14"/>
    <w:rsid w:val="003C1865"/>
    <w:rsid w:val="003C3125"/>
    <w:rsid w:val="003C34C5"/>
    <w:rsid w:val="003C3BB6"/>
    <w:rsid w:val="003C73D1"/>
    <w:rsid w:val="003D1CEC"/>
    <w:rsid w:val="003D6488"/>
    <w:rsid w:val="003E1E2F"/>
    <w:rsid w:val="003E2A42"/>
    <w:rsid w:val="003E2AF5"/>
    <w:rsid w:val="003E6D98"/>
    <w:rsid w:val="003E77A3"/>
    <w:rsid w:val="00400A6A"/>
    <w:rsid w:val="004015A1"/>
    <w:rsid w:val="00402AD2"/>
    <w:rsid w:val="00405887"/>
    <w:rsid w:val="004065AD"/>
    <w:rsid w:val="00407D19"/>
    <w:rsid w:val="00410766"/>
    <w:rsid w:val="00414200"/>
    <w:rsid w:val="00417013"/>
    <w:rsid w:val="00417D06"/>
    <w:rsid w:val="004245F9"/>
    <w:rsid w:val="00424F16"/>
    <w:rsid w:val="00433A28"/>
    <w:rsid w:val="004373C3"/>
    <w:rsid w:val="00440D8C"/>
    <w:rsid w:val="004412B6"/>
    <w:rsid w:val="00442F80"/>
    <w:rsid w:val="00443725"/>
    <w:rsid w:val="004449EC"/>
    <w:rsid w:val="00445D2A"/>
    <w:rsid w:val="00446B37"/>
    <w:rsid w:val="00447553"/>
    <w:rsid w:val="0045257E"/>
    <w:rsid w:val="004533A3"/>
    <w:rsid w:val="00454BAB"/>
    <w:rsid w:val="00455166"/>
    <w:rsid w:val="004644FB"/>
    <w:rsid w:val="004652F3"/>
    <w:rsid w:val="0046596A"/>
    <w:rsid w:val="00473CCE"/>
    <w:rsid w:val="00477BC5"/>
    <w:rsid w:val="0048252C"/>
    <w:rsid w:val="00484AC8"/>
    <w:rsid w:val="00485FB7"/>
    <w:rsid w:val="0048661F"/>
    <w:rsid w:val="00487BBA"/>
    <w:rsid w:val="004918F1"/>
    <w:rsid w:val="0049616F"/>
    <w:rsid w:val="00497D4A"/>
    <w:rsid w:val="004A09EB"/>
    <w:rsid w:val="004A50A2"/>
    <w:rsid w:val="004B03A8"/>
    <w:rsid w:val="004B2929"/>
    <w:rsid w:val="004B2FBE"/>
    <w:rsid w:val="004B3757"/>
    <w:rsid w:val="004B490F"/>
    <w:rsid w:val="004C3384"/>
    <w:rsid w:val="004E446E"/>
    <w:rsid w:val="004E6A3E"/>
    <w:rsid w:val="004E7668"/>
    <w:rsid w:val="004F7771"/>
    <w:rsid w:val="00500F6B"/>
    <w:rsid w:val="00501749"/>
    <w:rsid w:val="005017E9"/>
    <w:rsid w:val="00502FF5"/>
    <w:rsid w:val="005070C8"/>
    <w:rsid w:val="00510FBC"/>
    <w:rsid w:val="00523B94"/>
    <w:rsid w:val="00524BF0"/>
    <w:rsid w:val="00525932"/>
    <w:rsid w:val="00525DB8"/>
    <w:rsid w:val="005261CE"/>
    <w:rsid w:val="00530377"/>
    <w:rsid w:val="00536E04"/>
    <w:rsid w:val="00544064"/>
    <w:rsid w:val="00551AFF"/>
    <w:rsid w:val="005606E7"/>
    <w:rsid w:val="0056122A"/>
    <w:rsid w:val="005620A3"/>
    <w:rsid w:val="00565544"/>
    <w:rsid w:val="00571B1D"/>
    <w:rsid w:val="0058065B"/>
    <w:rsid w:val="005926C6"/>
    <w:rsid w:val="005943B3"/>
    <w:rsid w:val="005948F9"/>
    <w:rsid w:val="005A31A6"/>
    <w:rsid w:val="005A58A4"/>
    <w:rsid w:val="005B0C71"/>
    <w:rsid w:val="005B0DD5"/>
    <w:rsid w:val="005B1313"/>
    <w:rsid w:val="005B146F"/>
    <w:rsid w:val="005B5596"/>
    <w:rsid w:val="005B616F"/>
    <w:rsid w:val="005B690F"/>
    <w:rsid w:val="005C17A5"/>
    <w:rsid w:val="005C23E3"/>
    <w:rsid w:val="005C2C82"/>
    <w:rsid w:val="005C3763"/>
    <w:rsid w:val="005C51FE"/>
    <w:rsid w:val="005C60FC"/>
    <w:rsid w:val="005D3D2D"/>
    <w:rsid w:val="005D5D46"/>
    <w:rsid w:val="005D651B"/>
    <w:rsid w:val="005E77C7"/>
    <w:rsid w:val="005F3FF4"/>
    <w:rsid w:val="005F450B"/>
    <w:rsid w:val="005F5531"/>
    <w:rsid w:val="00602AA3"/>
    <w:rsid w:val="0060508D"/>
    <w:rsid w:val="00605530"/>
    <w:rsid w:val="006074F6"/>
    <w:rsid w:val="006164CF"/>
    <w:rsid w:val="0062218F"/>
    <w:rsid w:val="006233FE"/>
    <w:rsid w:val="006251C4"/>
    <w:rsid w:val="00627CB5"/>
    <w:rsid w:val="00636B68"/>
    <w:rsid w:val="00641A6A"/>
    <w:rsid w:val="00642D5E"/>
    <w:rsid w:val="00655090"/>
    <w:rsid w:val="006656BE"/>
    <w:rsid w:val="00666CAC"/>
    <w:rsid w:val="0066708D"/>
    <w:rsid w:val="0067094E"/>
    <w:rsid w:val="00671DBD"/>
    <w:rsid w:val="006802C7"/>
    <w:rsid w:val="006840A7"/>
    <w:rsid w:val="00686273"/>
    <w:rsid w:val="00693C04"/>
    <w:rsid w:val="006A092C"/>
    <w:rsid w:val="006A1CEF"/>
    <w:rsid w:val="006B7264"/>
    <w:rsid w:val="006B7CA5"/>
    <w:rsid w:val="006C5E89"/>
    <w:rsid w:val="006C6199"/>
    <w:rsid w:val="006C6A69"/>
    <w:rsid w:val="006D3005"/>
    <w:rsid w:val="006D6B36"/>
    <w:rsid w:val="006E014F"/>
    <w:rsid w:val="006E2E9F"/>
    <w:rsid w:val="006E2FE8"/>
    <w:rsid w:val="006E4F68"/>
    <w:rsid w:val="006F42C3"/>
    <w:rsid w:val="006F4574"/>
    <w:rsid w:val="00701487"/>
    <w:rsid w:val="007014F5"/>
    <w:rsid w:val="00701570"/>
    <w:rsid w:val="0070294A"/>
    <w:rsid w:val="00703480"/>
    <w:rsid w:val="00707555"/>
    <w:rsid w:val="00710637"/>
    <w:rsid w:val="007125F4"/>
    <w:rsid w:val="0071611D"/>
    <w:rsid w:val="00721C90"/>
    <w:rsid w:val="007223F2"/>
    <w:rsid w:val="00723F1B"/>
    <w:rsid w:val="007257CE"/>
    <w:rsid w:val="00727BDE"/>
    <w:rsid w:val="00732FA6"/>
    <w:rsid w:val="007335D1"/>
    <w:rsid w:val="00734119"/>
    <w:rsid w:val="00737EE7"/>
    <w:rsid w:val="00740355"/>
    <w:rsid w:val="007405C8"/>
    <w:rsid w:val="007408F3"/>
    <w:rsid w:val="0074147C"/>
    <w:rsid w:val="007414CF"/>
    <w:rsid w:val="007417CF"/>
    <w:rsid w:val="0074305F"/>
    <w:rsid w:val="00743CD1"/>
    <w:rsid w:val="00744DD2"/>
    <w:rsid w:val="00744EE9"/>
    <w:rsid w:val="00746871"/>
    <w:rsid w:val="00746DDE"/>
    <w:rsid w:val="007475D5"/>
    <w:rsid w:val="007500B2"/>
    <w:rsid w:val="00752FB4"/>
    <w:rsid w:val="00753D44"/>
    <w:rsid w:val="0076009E"/>
    <w:rsid w:val="007667DE"/>
    <w:rsid w:val="0077194F"/>
    <w:rsid w:val="007765D5"/>
    <w:rsid w:val="00777CF1"/>
    <w:rsid w:val="0078298F"/>
    <w:rsid w:val="00783F41"/>
    <w:rsid w:val="00784938"/>
    <w:rsid w:val="007857BB"/>
    <w:rsid w:val="007916A4"/>
    <w:rsid w:val="00792953"/>
    <w:rsid w:val="0079530D"/>
    <w:rsid w:val="00795639"/>
    <w:rsid w:val="00796C98"/>
    <w:rsid w:val="007A28A6"/>
    <w:rsid w:val="007A682E"/>
    <w:rsid w:val="007B4554"/>
    <w:rsid w:val="007D08B0"/>
    <w:rsid w:val="007D278C"/>
    <w:rsid w:val="007E0C09"/>
    <w:rsid w:val="007E3E04"/>
    <w:rsid w:val="007E45AE"/>
    <w:rsid w:val="007F18B8"/>
    <w:rsid w:val="007F3018"/>
    <w:rsid w:val="00806F9B"/>
    <w:rsid w:val="008121A6"/>
    <w:rsid w:val="00813C8C"/>
    <w:rsid w:val="00813D53"/>
    <w:rsid w:val="00820618"/>
    <w:rsid w:val="00821A44"/>
    <w:rsid w:val="00825E13"/>
    <w:rsid w:val="00830592"/>
    <w:rsid w:val="008316A6"/>
    <w:rsid w:val="00831A6C"/>
    <w:rsid w:val="008341F8"/>
    <w:rsid w:val="00836377"/>
    <w:rsid w:val="008370F6"/>
    <w:rsid w:val="00842F13"/>
    <w:rsid w:val="00847AC9"/>
    <w:rsid w:val="00852A8A"/>
    <w:rsid w:val="00852CF7"/>
    <w:rsid w:val="008537FA"/>
    <w:rsid w:val="00855174"/>
    <w:rsid w:val="0085529B"/>
    <w:rsid w:val="00856705"/>
    <w:rsid w:val="00856A62"/>
    <w:rsid w:val="00861B48"/>
    <w:rsid w:val="00863C7A"/>
    <w:rsid w:val="008640C1"/>
    <w:rsid w:val="00864596"/>
    <w:rsid w:val="008724E6"/>
    <w:rsid w:val="008744EB"/>
    <w:rsid w:val="00884A85"/>
    <w:rsid w:val="008A0952"/>
    <w:rsid w:val="008A4730"/>
    <w:rsid w:val="008B24F4"/>
    <w:rsid w:val="008B565B"/>
    <w:rsid w:val="008C2F21"/>
    <w:rsid w:val="008C312F"/>
    <w:rsid w:val="008C3708"/>
    <w:rsid w:val="008D11E3"/>
    <w:rsid w:val="008D2754"/>
    <w:rsid w:val="008D43D8"/>
    <w:rsid w:val="008D709C"/>
    <w:rsid w:val="008D768E"/>
    <w:rsid w:val="008E2DA5"/>
    <w:rsid w:val="008E6072"/>
    <w:rsid w:val="008E62D5"/>
    <w:rsid w:val="008E7E91"/>
    <w:rsid w:val="008F0651"/>
    <w:rsid w:val="008F3F94"/>
    <w:rsid w:val="008F6F57"/>
    <w:rsid w:val="00902385"/>
    <w:rsid w:val="009041BD"/>
    <w:rsid w:val="009049D5"/>
    <w:rsid w:val="00904A43"/>
    <w:rsid w:val="009112DD"/>
    <w:rsid w:val="00913CB6"/>
    <w:rsid w:val="00916AB4"/>
    <w:rsid w:val="0092361E"/>
    <w:rsid w:val="00934BCE"/>
    <w:rsid w:val="00934E1F"/>
    <w:rsid w:val="009351B5"/>
    <w:rsid w:val="00935E2E"/>
    <w:rsid w:val="0094171B"/>
    <w:rsid w:val="009513D4"/>
    <w:rsid w:val="00951DEB"/>
    <w:rsid w:val="00954A92"/>
    <w:rsid w:val="0096254A"/>
    <w:rsid w:val="00964D52"/>
    <w:rsid w:val="00964E0B"/>
    <w:rsid w:val="0097082C"/>
    <w:rsid w:val="00972D35"/>
    <w:rsid w:val="009804C9"/>
    <w:rsid w:val="00986727"/>
    <w:rsid w:val="00992B29"/>
    <w:rsid w:val="009947B0"/>
    <w:rsid w:val="009959ED"/>
    <w:rsid w:val="00995A3B"/>
    <w:rsid w:val="009A0812"/>
    <w:rsid w:val="009A0BA4"/>
    <w:rsid w:val="009A1CFC"/>
    <w:rsid w:val="009A3AE9"/>
    <w:rsid w:val="009B0458"/>
    <w:rsid w:val="009B153A"/>
    <w:rsid w:val="009B1718"/>
    <w:rsid w:val="009B3222"/>
    <w:rsid w:val="009B681E"/>
    <w:rsid w:val="009B7662"/>
    <w:rsid w:val="009D2C46"/>
    <w:rsid w:val="009D2FD9"/>
    <w:rsid w:val="009E1413"/>
    <w:rsid w:val="009E48AE"/>
    <w:rsid w:val="009E5792"/>
    <w:rsid w:val="009E57C3"/>
    <w:rsid w:val="009E6ADD"/>
    <w:rsid w:val="009E7AF1"/>
    <w:rsid w:val="009F16C2"/>
    <w:rsid w:val="009F246E"/>
    <w:rsid w:val="009F3A42"/>
    <w:rsid w:val="009F5E5A"/>
    <w:rsid w:val="00A0000C"/>
    <w:rsid w:val="00A06C0B"/>
    <w:rsid w:val="00A107D7"/>
    <w:rsid w:val="00A11835"/>
    <w:rsid w:val="00A31A33"/>
    <w:rsid w:val="00A33A79"/>
    <w:rsid w:val="00A46617"/>
    <w:rsid w:val="00A54DEB"/>
    <w:rsid w:val="00A551C1"/>
    <w:rsid w:val="00A56CC4"/>
    <w:rsid w:val="00A56FB3"/>
    <w:rsid w:val="00A67DDC"/>
    <w:rsid w:val="00A74B07"/>
    <w:rsid w:val="00A762BE"/>
    <w:rsid w:val="00A8237B"/>
    <w:rsid w:val="00A92A96"/>
    <w:rsid w:val="00A9326D"/>
    <w:rsid w:val="00AA3095"/>
    <w:rsid w:val="00AA390C"/>
    <w:rsid w:val="00AA63AA"/>
    <w:rsid w:val="00AB4CE2"/>
    <w:rsid w:val="00AB5CC9"/>
    <w:rsid w:val="00AB73FF"/>
    <w:rsid w:val="00AC1246"/>
    <w:rsid w:val="00AD0E71"/>
    <w:rsid w:val="00AD2269"/>
    <w:rsid w:val="00AD6BBA"/>
    <w:rsid w:val="00AE195C"/>
    <w:rsid w:val="00AE65F1"/>
    <w:rsid w:val="00AE67D0"/>
    <w:rsid w:val="00AF32F9"/>
    <w:rsid w:val="00AF7795"/>
    <w:rsid w:val="00B0167F"/>
    <w:rsid w:val="00B12EE6"/>
    <w:rsid w:val="00B14995"/>
    <w:rsid w:val="00B14F0D"/>
    <w:rsid w:val="00B171B0"/>
    <w:rsid w:val="00B20ED8"/>
    <w:rsid w:val="00B24935"/>
    <w:rsid w:val="00B24C0A"/>
    <w:rsid w:val="00B25E9C"/>
    <w:rsid w:val="00B27D69"/>
    <w:rsid w:val="00B313AC"/>
    <w:rsid w:val="00B34929"/>
    <w:rsid w:val="00B405FC"/>
    <w:rsid w:val="00B4146E"/>
    <w:rsid w:val="00B45C5E"/>
    <w:rsid w:val="00B473EC"/>
    <w:rsid w:val="00B51E68"/>
    <w:rsid w:val="00B560E7"/>
    <w:rsid w:val="00B63F67"/>
    <w:rsid w:val="00B65E60"/>
    <w:rsid w:val="00B67002"/>
    <w:rsid w:val="00B74A40"/>
    <w:rsid w:val="00B75668"/>
    <w:rsid w:val="00B76942"/>
    <w:rsid w:val="00B802BE"/>
    <w:rsid w:val="00B8260C"/>
    <w:rsid w:val="00B82F59"/>
    <w:rsid w:val="00B86D70"/>
    <w:rsid w:val="00B946C5"/>
    <w:rsid w:val="00B95074"/>
    <w:rsid w:val="00B9576B"/>
    <w:rsid w:val="00BA100D"/>
    <w:rsid w:val="00BA6243"/>
    <w:rsid w:val="00BA6D3F"/>
    <w:rsid w:val="00BA707E"/>
    <w:rsid w:val="00BB5F25"/>
    <w:rsid w:val="00BB690F"/>
    <w:rsid w:val="00BC639D"/>
    <w:rsid w:val="00BC796E"/>
    <w:rsid w:val="00BD6F6A"/>
    <w:rsid w:val="00BE263C"/>
    <w:rsid w:val="00BE4862"/>
    <w:rsid w:val="00BE4CE5"/>
    <w:rsid w:val="00BE7403"/>
    <w:rsid w:val="00BE79B0"/>
    <w:rsid w:val="00C02311"/>
    <w:rsid w:val="00C03095"/>
    <w:rsid w:val="00C0518A"/>
    <w:rsid w:val="00C05F37"/>
    <w:rsid w:val="00C16027"/>
    <w:rsid w:val="00C1775C"/>
    <w:rsid w:val="00C22242"/>
    <w:rsid w:val="00C23F6D"/>
    <w:rsid w:val="00C24187"/>
    <w:rsid w:val="00C25389"/>
    <w:rsid w:val="00C34C19"/>
    <w:rsid w:val="00C363E7"/>
    <w:rsid w:val="00C36675"/>
    <w:rsid w:val="00C40736"/>
    <w:rsid w:val="00C43D50"/>
    <w:rsid w:val="00C6281C"/>
    <w:rsid w:val="00C63F32"/>
    <w:rsid w:val="00C65910"/>
    <w:rsid w:val="00C70336"/>
    <w:rsid w:val="00C7140B"/>
    <w:rsid w:val="00C7144F"/>
    <w:rsid w:val="00C724B6"/>
    <w:rsid w:val="00C73FC7"/>
    <w:rsid w:val="00C743EE"/>
    <w:rsid w:val="00C747A7"/>
    <w:rsid w:val="00C82BBA"/>
    <w:rsid w:val="00C837AD"/>
    <w:rsid w:val="00C83FBE"/>
    <w:rsid w:val="00C913C9"/>
    <w:rsid w:val="00C92A9A"/>
    <w:rsid w:val="00C939EA"/>
    <w:rsid w:val="00CA2571"/>
    <w:rsid w:val="00CA72FE"/>
    <w:rsid w:val="00CB2780"/>
    <w:rsid w:val="00CB524A"/>
    <w:rsid w:val="00CB5483"/>
    <w:rsid w:val="00CB6827"/>
    <w:rsid w:val="00CB6BC7"/>
    <w:rsid w:val="00CB7FFD"/>
    <w:rsid w:val="00CC1C03"/>
    <w:rsid w:val="00CC205A"/>
    <w:rsid w:val="00CC4A88"/>
    <w:rsid w:val="00CC622E"/>
    <w:rsid w:val="00CD110E"/>
    <w:rsid w:val="00CD3995"/>
    <w:rsid w:val="00CD4ABC"/>
    <w:rsid w:val="00CD7753"/>
    <w:rsid w:val="00CE1F9D"/>
    <w:rsid w:val="00D10852"/>
    <w:rsid w:val="00D110D6"/>
    <w:rsid w:val="00D13AD5"/>
    <w:rsid w:val="00D145B1"/>
    <w:rsid w:val="00D1492B"/>
    <w:rsid w:val="00D25118"/>
    <w:rsid w:val="00D26464"/>
    <w:rsid w:val="00D33F09"/>
    <w:rsid w:val="00D4139F"/>
    <w:rsid w:val="00D5236F"/>
    <w:rsid w:val="00D533A0"/>
    <w:rsid w:val="00D54528"/>
    <w:rsid w:val="00D632D2"/>
    <w:rsid w:val="00D644C6"/>
    <w:rsid w:val="00D673CD"/>
    <w:rsid w:val="00D7125D"/>
    <w:rsid w:val="00D8364D"/>
    <w:rsid w:val="00D838B0"/>
    <w:rsid w:val="00D84539"/>
    <w:rsid w:val="00DA25BC"/>
    <w:rsid w:val="00DA428C"/>
    <w:rsid w:val="00DB3E9A"/>
    <w:rsid w:val="00DB78BB"/>
    <w:rsid w:val="00DB7C9C"/>
    <w:rsid w:val="00DC1EF7"/>
    <w:rsid w:val="00DC2C47"/>
    <w:rsid w:val="00DC5015"/>
    <w:rsid w:val="00DD018D"/>
    <w:rsid w:val="00DD22B7"/>
    <w:rsid w:val="00DD2AD2"/>
    <w:rsid w:val="00DD2C4B"/>
    <w:rsid w:val="00DD7171"/>
    <w:rsid w:val="00DE06AF"/>
    <w:rsid w:val="00DE14DF"/>
    <w:rsid w:val="00DE193B"/>
    <w:rsid w:val="00DE2F32"/>
    <w:rsid w:val="00DF2E84"/>
    <w:rsid w:val="00DF3F0E"/>
    <w:rsid w:val="00DF5208"/>
    <w:rsid w:val="00DF5C9F"/>
    <w:rsid w:val="00DF6058"/>
    <w:rsid w:val="00DF7C8F"/>
    <w:rsid w:val="00E05056"/>
    <w:rsid w:val="00E0643B"/>
    <w:rsid w:val="00E13C15"/>
    <w:rsid w:val="00E179B6"/>
    <w:rsid w:val="00E26B9A"/>
    <w:rsid w:val="00E33D7F"/>
    <w:rsid w:val="00E3459C"/>
    <w:rsid w:val="00E44DEC"/>
    <w:rsid w:val="00E55AF7"/>
    <w:rsid w:val="00E626C4"/>
    <w:rsid w:val="00E65300"/>
    <w:rsid w:val="00E66EBC"/>
    <w:rsid w:val="00E71C9C"/>
    <w:rsid w:val="00E84133"/>
    <w:rsid w:val="00E87201"/>
    <w:rsid w:val="00E91A8E"/>
    <w:rsid w:val="00E94ACF"/>
    <w:rsid w:val="00E94EBE"/>
    <w:rsid w:val="00EA4750"/>
    <w:rsid w:val="00EB2126"/>
    <w:rsid w:val="00EB3C14"/>
    <w:rsid w:val="00EB3CD2"/>
    <w:rsid w:val="00EB3D82"/>
    <w:rsid w:val="00EB50DD"/>
    <w:rsid w:val="00EB6F10"/>
    <w:rsid w:val="00EB7413"/>
    <w:rsid w:val="00EC2513"/>
    <w:rsid w:val="00EC3D4D"/>
    <w:rsid w:val="00EC4EB1"/>
    <w:rsid w:val="00EC53B9"/>
    <w:rsid w:val="00EC575A"/>
    <w:rsid w:val="00ED28EC"/>
    <w:rsid w:val="00ED6005"/>
    <w:rsid w:val="00EE019D"/>
    <w:rsid w:val="00EE3DB6"/>
    <w:rsid w:val="00F00A9E"/>
    <w:rsid w:val="00F06374"/>
    <w:rsid w:val="00F13453"/>
    <w:rsid w:val="00F13C09"/>
    <w:rsid w:val="00F14F3E"/>
    <w:rsid w:val="00F15BB5"/>
    <w:rsid w:val="00F20E48"/>
    <w:rsid w:val="00F2361F"/>
    <w:rsid w:val="00F2548C"/>
    <w:rsid w:val="00F27113"/>
    <w:rsid w:val="00F330CA"/>
    <w:rsid w:val="00F35148"/>
    <w:rsid w:val="00F503AD"/>
    <w:rsid w:val="00F522BD"/>
    <w:rsid w:val="00F60AAC"/>
    <w:rsid w:val="00F6534C"/>
    <w:rsid w:val="00F66E77"/>
    <w:rsid w:val="00F70864"/>
    <w:rsid w:val="00F74BA9"/>
    <w:rsid w:val="00F75610"/>
    <w:rsid w:val="00F820D2"/>
    <w:rsid w:val="00F83AD2"/>
    <w:rsid w:val="00F920D3"/>
    <w:rsid w:val="00FA14A1"/>
    <w:rsid w:val="00FA19A6"/>
    <w:rsid w:val="00FA2802"/>
    <w:rsid w:val="00FA399A"/>
    <w:rsid w:val="00FA6A53"/>
    <w:rsid w:val="00FB6474"/>
    <w:rsid w:val="00FB671B"/>
    <w:rsid w:val="00FD0AC5"/>
    <w:rsid w:val="00FD2CC4"/>
    <w:rsid w:val="00FD553F"/>
    <w:rsid w:val="00FD576D"/>
    <w:rsid w:val="00FD5B77"/>
    <w:rsid w:val="00FD7853"/>
    <w:rsid w:val="00FD7BA0"/>
    <w:rsid w:val="00FE02B0"/>
    <w:rsid w:val="00FE1DE5"/>
    <w:rsid w:val="00FE67C8"/>
    <w:rsid w:val="00FF1FC0"/>
    <w:rsid w:val="00FF3117"/>
    <w:rsid w:val="00FF54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37FF"/>
  <w15:chartTrackingRefBased/>
  <w15:docId w15:val="{2C112ACB-B0EE-4EC3-9B0C-1B721CA7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FB671B"/>
    <w:pPr>
      <w:spacing w:line="256" w:lineRule="auto"/>
    </w:pPr>
    <w:rPr>
      <w:rFonts w:ascii="Calibri" w:eastAsia="Calibri" w:hAnsi="Calibri" w:cs="Times New Roman"/>
    </w:rPr>
  </w:style>
  <w:style w:type="paragraph" w:styleId="Pealkiri3">
    <w:name w:val="heading 3"/>
    <w:basedOn w:val="Normaallaad"/>
    <w:link w:val="Pealkiri3Mrk"/>
    <w:uiPriority w:val="9"/>
    <w:qFormat/>
    <w:rsid w:val="00FB671B"/>
    <w:pPr>
      <w:spacing w:before="100" w:beforeAutospacing="1" w:after="100" w:afterAutospacing="1" w:line="240" w:lineRule="auto"/>
      <w:outlineLvl w:val="2"/>
    </w:pPr>
    <w:rPr>
      <w:rFonts w:ascii="Times New Roman" w:eastAsia="Times New Roman" w:hAnsi="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FB671B"/>
    <w:rPr>
      <w:rFonts w:ascii="Times New Roman" w:eastAsia="Times New Roman" w:hAnsi="Times New Roman" w:cs="Times New Roman"/>
      <w:b/>
      <w:bCs/>
      <w:sz w:val="27"/>
      <w:szCs w:val="27"/>
      <w:lang w:eastAsia="et-EE"/>
    </w:rPr>
  </w:style>
  <w:style w:type="character" w:styleId="Hperlink">
    <w:name w:val="Hyperlink"/>
    <w:uiPriority w:val="99"/>
    <w:unhideWhenUsed/>
    <w:rsid w:val="00FB671B"/>
    <w:rPr>
      <w:color w:val="0563C1"/>
      <w:u w:val="single"/>
    </w:rPr>
  </w:style>
  <w:style w:type="character" w:customStyle="1" w:styleId="LoendilikMrk">
    <w:name w:val="Loendi lõik Märk"/>
    <w:link w:val="Loendilik"/>
    <w:uiPriority w:val="99"/>
    <w:locked/>
    <w:rsid w:val="00FB671B"/>
  </w:style>
  <w:style w:type="paragraph" w:styleId="Loendilik">
    <w:name w:val="List Paragraph"/>
    <w:basedOn w:val="Normaallaad"/>
    <w:link w:val="LoendilikMrk"/>
    <w:uiPriority w:val="34"/>
    <w:qFormat/>
    <w:rsid w:val="00FB671B"/>
    <w:pPr>
      <w:ind w:left="720"/>
      <w:contextualSpacing/>
    </w:pPr>
    <w:rPr>
      <w:rFonts w:asciiTheme="minorHAnsi" w:eastAsiaTheme="minorHAnsi" w:hAnsiTheme="minorHAnsi" w:cstheme="minorBidi"/>
    </w:rPr>
  </w:style>
  <w:style w:type="paragraph" w:customStyle="1" w:styleId="Default">
    <w:name w:val="Default"/>
    <w:rsid w:val="00FB67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mentaariviide">
    <w:name w:val="annotation reference"/>
    <w:basedOn w:val="Liguvaikefont"/>
    <w:uiPriority w:val="99"/>
    <w:semiHidden/>
    <w:unhideWhenUsed/>
    <w:rsid w:val="00FB671B"/>
    <w:rPr>
      <w:sz w:val="16"/>
      <w:szCs w:val="16"/>
    </w:rPr>
  </w:style>
  <w:style w:type="paragraph" w:styleId="Kommentaaritekst">
    <w:name w:val="annotation text"/>
    <w:basedOn w:val="Normaallaad"/>
    <w:link w:val="KommentaaritekstMrk"/>
    <w:uiPriority w:val="99"/>
    <w:unhideWhenUsed/>
    <w:rsid w:val="00FB671B"/>
    <w:pPr>
      <w:spacing w:line="240" w:lineRule="auto"/>
    </w:pPr>
    <w:rPr>
      <w:sz w:val="20"/>
      <w:szCs w:val="20"/>
    </w:rPr>
  </w:style>
  <w:style w:type="character" w:customStyle="1" w:styleId="KommentaaritekstMrk">
    <w:name w:val="Kommentaari tekst Märk"/>
    <w:basedOn w:val="Liguvaikefont"/>
    <w:link w:val="Kommentaaritekst"/>
    <w:uiPriority w:val="99"/>
    <w:rsid w:val="00FB671B"/>
    <w:rPr>
      <w:rFonts w:ascii="Calibri" w:eastAsia="Calibri" w:hAnsi="Calibri" w:cs="Times New Roman"/>
      <w:sz w:val="20"/>
      <w:szCs w:val="20"/>
    </w:rPr>
  </w:style>
  <w:style w:type="paragraph" w:styleId="Kommentaariteema">
    <w:name w:val="annotation subject"/>
    <w:basedOn w:val="Kommentaaritekst"/>
    <w:next w:val="Kommentaaritekst"/>
    <w:link w:val="KommentaariteemaMrk"/>
    <w:uiPriority w:val="99"/>
    <w:semiHidden/>
    <w:unhideWhenUsed/>
    <w:rsid w:val="00FB671B"/>
    <w:rPr>
      <w:b/>
      <w:bCs/>
    </w:rPr>
  </w:style>
  <w:style w:type="character" w:customStyle="1" w:styleId="KommentaariteemaMrk">
    <w:name w:val="Kommentaari teema Märk"/>
    <w:basedOn w:val="KommentaaritekstMrk"/>
    <w:link w:val="Kommentaariteema"/>
    <w:uiPriority w:val="99"/>
    <w:semiHidden/>
    <w:rsid w:val="00FB671B"/>
    <w:rPr>
      <w:rFonts w:ascii="Calibri" w:eastAsia="Calibri" w:hAnsi="Calibri" w:cs="Times New Roman"/>
      <w:b/>
      <w:bCs/>
      <w:sz w:val="20"/>
      <w:szCs w:val="20"/>
    </w:rPr>
  </w:style>
  <w:style w:type="paragraph" w:styleId="Jutumullitekst">
    <w:name w:val="Balloon Text"/>
    <w:basedOn w:val="Normaallaad"/>
    <w:link w:val="JutumullitekstMrk"/>
    <w:uiPriority w:val="99"/>
    <w:semiHidden/>
    <w:unhideWhenUsed/>
    <w:rsid w:val="00FB671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B671B"/>
    <w:rPr>
      <w:rFonts w:ascii="Segoe UI" w:eastAsia="Calibri" w:hAnsi="Segoe UI" w:cs="Segoe UI"/>
      <w:sz w:val="18"/>
      <w:szCs w:val="18"/>
    </w:rPr>
  </w:style>
  <w:style w:type="paragraph" w:styleId="Redaktsioon">
    <w:name w:val="Revision"/>
    <w:hidden/>
    <w:uiPriority w:val="99"/>
    <w:semiHidden/>
    <w:rsid w:val="00FB671B"/>
    <w:pPr>
      <w:spacing w:after="0" w:line="240" w:lineRule="auto"/>
    </w:pPr>
    <w:rPr>
      <w:rFonts w:ascii="Calibri" w:eastAsia="Calibri" w:hAnsi="Calibri" w:cs="Times New Roman"/>
    </w:rPr>
  </w:style>
  <w:style w:type="character" w:customStyle="1" w:styleId="Lahendamatamainimine1">
    <w:name w:val="Lahendamata mainimine1"/>
    <w:basedOn w:val="Liguvaikefont"/>
    <w:uiPriority w:val="99"/>
    <w:semiHidden/>
    <w:unhideWhenUsed/>
    <w:rsid w:val="00FB671B"/>
    <w:rPr>
      <w:color w:val="808080"/>
      <w:shd w:val="clear" w:color="auto" w:fill="E6E6E6"/>
    </w:rPr>
  </w:style>
  <w:style w:type="character" w:styleId="Klastatudhperlink">
    <w:name w:val="FollowedHyperlink"/>
    <w:basedOn w:val="Liguvaikefont"/>
    <w:uiPriority w:val="99"/>
    <w:semiHidden/>
    <w:unhideWhenUsed/>
    <w:rsid w:val="00FB671B"/>
    <w:rPr>
      <w:color w:val="954F72" w:themeColor="followedHyperlink"/>
      <w:u w:val="single"/>
    </w:rPr>
  </w:style>
  <w:style w:type="paragraph" w:styleId="Allmrkusetekst">
    <w:name w:val="footnote text"/>
    <w:basedOn w:val="Normaallaad"/>
    <w:link w:val="AllmrkusetekstMrk"/>
    <w:uiPriority w:val="99"/>
    <w:semiHidden/>
    <w:unhideWhenUsed/>
    <w:rsid w:val="00FB671B"/>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B671B"/>
    <w:rPr>
      <w:rFonts w:ascii="Calibri" w:eastAsia="Calibri" w:hAnsi="Calibri" w:cs="Times New Roman"/>
      <w:sz w:val="20"/>
      <w:szCs w:val="20"/>
    </w:rPr>
  </w:style>
  <w:style w:type="character" w:styleId="Tugev">
    <w:name w:val="Strong"/>
    <w:basedOn w:val="Liguvaikefont"/>
    <w:uiPriority w:val="22"/>
    <w:qFormat/>
    <w:rsid w:val="00FB671B"/>
    <w:rPr>
      <w:b/>
      <w:bCs/>
    </w:rPr>
  </w:style>
  <w:style w:type="paragraph" w:styleId="Pis">
    <w:name w:val="header"/>
    <w:basedOn w:val="Normaallaad"/>
    <w:link w:val="PisMrk"/>
    <w:uiPriority w:val="99"/>
    <w:unhideWhenUsed/>
    <w:rsid w:val="00D10852"/>
    <w:pPr>
      <w:tabs>
        <w:tab w:val="center" w:pos="4536"/>
        <w:tab w:val="right" w:pos="9072"/>
      </w:tabs>
      <w:spacing w:after="0" w:line="240" w:lineRule="auto"/>
    </w:pPr>
  </w:style>
  <w:style w:type="character" w:customStyle="1" w:styleId="PisMrk">
    <w:name w:val="Päis Märk"/>
    <w:basedOn w:val="Liguvaikefont"/>
    <w:link w:val="Pis"/>
    <w:uiPriority w:val="99"/>
    <w:rsid w:val="00D10852"/>
    <w:rPr>
      <w:rFonts w:ascii="Calibri" w:eastAsia="Calibri" w:hAnsi="Calibri" w:cs="Times New Roman"/>
    </w:rPr>
  </w:style>
  <w:style w:type="paragraph" w:styleId="Jalus">
    <w:name w:val="footer"/>
    <w:basedOn w:val="Normaallaad"/>
    <w:link w:val="JalusMrk"/>
    <w:uiPriority w:val="99"/>
    <w:unhideWhenUsed/>
    <w:rsid w:val="00D10852"/>
    <w:pPr>
      <w:tabs>
        <w:tab w:val="center" w:pos="4536"/>
        <w:tab w:val="right" w:pos="9072"/>
      </w:tabs>
      <w:spacing w:after="0" w:line="240" w:lineRule="auto"/>
    </w:pPr>
  </w:style>
  <w:style w:type="character" w:customStyle="1" w:styleId="JalusMrk">
    <w:name w:val="Jalus Märk"/>
    <w:basedOn w:val="Liguvaikefont"/>
    <w:link w:val="Jalus"/>
    <w:uiPriority w:val="99"/>
    <w:rsid w:val="00D10852"/>
    <w:rPr>
      <w:rFonts w:ascii="Calibri" w:eastAsia="Calibri" w:hAnsi="Calibri" w:cs="Times New Roman"/>
    </w:rPr>
  </w:style>
  <w:style w:type="character" w:styleId="Allmrkuseviide">
    <w:name w:val="footnote reference"/>
    <w:basedOn w:val="Liguvaikefont"/>
    <w:uiPriority w:val="99"/>
    <w:semiHidden/>
    <w:unhideWhenUsed/>
    <w:rsid w:val="00B95074"/>
    <w:rPr>
      <w:vertAlign w:val="superscript"/>
    </w:rPr>
  </w:style>
  <w:style w:type="table" w:styleId="Ruuttabel4rhk2">
    <w:name w:val="Grid Table 4 Accent 2"/>
    <w:basedOn w:val="Normaaltabel"/>
    <w:uiPriority w:val="49"/>
    <w:rsid w:val="00DA25B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ahendamatamainimine">
    <w:name w:val="Unresolved Mention"/>
    <w:basedOn w:val="Liguvaikefont"/>
    <w:uiPriority w:val="99"/>
    <w:semiHidden/>
    <w:unhideWhenUsed/>
    <w:rsid w:val="00C40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16395">
      <w:bodyDiv w:val="1"/>
      <w:marLeft w:val="0"/>
      <w:marRight w:val="0"/>
      <w:marTop w:val="0"/>
      <w:marBottom w:val="0"/>
      <w:divBdr>
        <w:top w:val="none" w:sz="0" w:space="0" w:color="auto"/>
        <w:left w:val="none" w:sz="0" w:space="0" w:color="auto"/>
        <w:bottom w:val="none" w:sz="0" w:space="0" w:color="auto"/>
        <w:right w:val="none" w:sz="0" w:space="0" w:color="auto"/>
      </w:divBdr>
    </w:div>
    <w:div w:id="364406821">
      <w:bodyDiv w:val="1"/>
      <w:marLeft w:val="0"/>
      <w:marRight w:val="0"/>
      <w:marTop w:val="0"/>
      <w:marBottom w:val="0"/>
      <w:divBdr>
        <w:top w:val="none" w:sz="0" w:space="0" w:color="auto"/>
        <w:left w:val="none" w:sz="0" w:space="0" w:color="auto"/>
        <w:bottom w:val="none" w:sz="0" w:space="0" w:color="auto"/>
        <w:right w:val="none" w:sz="0" w:space="0" w:color="auto"/>
      </w:divBdr>
    </w:div>
    <w:div w:id="1921063539">
      <w:bodyDiv w:val="1"/>
      <w:marLeft w:val="0"/>
      <w:marRight w:val="0"/>
      <w:marTop w:val="0"/>
      <w:marBottom w:val="0"/>
      <w:divBdr>
        <w:top w:val="none" w:sz="0" w:space="0" w:color="auto"/>
        <w:left w:val="none" w:sz="0" w:space="0" w:color="auto"/>
        <w:bottom w:val="none" w:sz="0" w:space="0" w:color="auto"/>
        <w:right w:val="none" w:sz="0" w:space="0" w:color="auto"/>
      </w:divBdr>
      <w:divsChild>
        <w:div w:id="513999688">
          <w:marLeft w:val="1166"/>
          <w:marRight w:val="0"/>
          <w:marTop w:val="96"/>
          <w:marBottom w:val="0"/>
          <w:divBdr>
            <w:top w:val="none" w:sz="0" w:space="0" w:color="auto"/>
            <w:left w:val="none" w:sz="0" w:space="0" w:color="auto"/>
            <w:bottom w:val="none" w:sz="0" w:space="0" w:color="auto"/>
            <w:right w:val="none" w:sz="0" w:space="0" w:color="auto"/>
          </w:divBdr>
        </w:div>
        <w:div w:id="1726299502">
          <w:marLeft w:val="1166"/>
          <w:marRight w:val="0"/>
          <w:marTop w:val="96"/>
          <w:marBottom w:val="0"/>
          <w:divBdr>
            <w:top w:val="none" w:sz="0" w:space="0" w:color="auto"/>
            <w:left w:val="none" w:sz="0" w:space="0" w:color="auto"/>
            <w:bottom w:val="none" w:sz="0" w:space="0" w:color="auto"/>
            <w:right w:val="none" w:sz="0" w:space="0" w:color="auto"/>
          </w:divBdr>
        </w:div>
        <w:div w:id="984966641">
          <w:marLeft w:val="1166"/>
          <w:marRight w:val="0"/>
          <w:marTop w:val="96"/>
          <w:marBottom w:val="0"/>
          <w:divBdr>
            <w:top w:val="none" w:sz="0" w:space="0" w:color="auto"/>
            <w:left w:val="none" w:sz="0" w:space="0" w:color="auto"/>
            <w:bottom w:val="none" w:sz="0" w:space="0" w:color="auto"/>
            <w:right w:val="none" w:sz="0" w:space="0" w:color="auto"/>
          </w:divBdr>
        </w:div>
      </w:divsChild>
    </w:div>
    <w:div w:id="1987276256">
      <w:bodyDiv w:val="1"/>
      <w:marLeft w:val="0"/>
      <w:marRight w:val="0"/>
      <w:marTop w:val="0"/>
      <w:marBottom w:val="0"/>
      <w:divBdr>
        <w:top w:val="none" w:sz="0" w:space="0" w:color="auto"/>
        <w:left w:val="none" w:sz="0" w:space="0" w:color="auto"/>
        <w:bottom w:val="none" w:sz="0" w:space="0" w:color="auto"/>
        <w:right w:val="none" w:sz="0" w:space="0" w:color="auto"/>
      </w:divBdr>
      <w:divsChild>
        <w:div w:id="400832797">
          <w:marLeft w:val="547"/>
          <w:marRight w:val="0"/>
          <w:marTop w:val="115"/>
          <w:marBottom w:val="0"/>
          <w:divBdr>
            <w:top w:val="none" w:sz="0" w:space="0" w:color="auto"/>
            <w:left w:val="none" w:sz="0" w:space="0" w:color="auto"/>
            <w:bottom w:val="none" w:sz="0" w:space="0" w:color="auto"/>
            <w:right w:val="none" w:sz="0" w:space="0" w:color="auto"/>
          </w:divBdr>
        </w:div>
        <w:div w:id="1761680676">
          <w:marLeft w:val="547"/>
          <w:marRight w:val="0"/>
          <w:marTop w:val="115"/>
          <w:marBottom w:val="0"/>
          <w:divBdr>
            <w:top w:val="none" w:sz="0" w:space="0" w:color="auto"/>
            <w:left w:val="none" w:sz="0" w:space="0" w:color="auto"/>
            <w:bottom w:val="none" w:sz="0" w:space="0" w:color="auto"/>
            <w:right w:val="none" w:sz="0" w:space="0" w:color="auto"/>
          </w:divBdr>
        </w:div>
        <w:div w:id="429357870">
          <w:marLeft w:val="547"/>
          <w:marRight w:val="0"/>
          <w:marTop w:val="115"/>
          <w:marBottom w:val="0"/>
          <w:divBdr>
            <w:top w:val="none" w:sz="0" w:space="0" w:color="auto"/>
            <w:left w:val="none" w:sz="0" w:space="0" w:color="auto"/>
            <w:bottom w:val="none" w:sz="0" w:space="0" w:color="auto"/>
            <w:right w:val="none" w:sz="0" w:space="0" w:color="auto"/>
          </w:divBdr>
        </w:div>
        <w:div w:id="17727865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tootukassa.ee" TargetMode="External"/><Relationship Id="rId4" Type="http://schemas.openxmlformats.org/officeDocument/2006/relationships/settings" Target="settings.xml"/><Relationship Id="rId9" Type="http://schemas.openxmlformats.org/officeDocument/2006/relationships/hyperlink" Target="http://www.tootukassa.ee" TargetMode="External"/><Relationship Id="rId14"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1053-279F-48D9-8EC8-89C8C39E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3889</Words>
  <Characters>22559</Characters>
  <Application>Microsoft Office Word</Application>
  <DocSecurity>0</DocSecurity>
  <Lines>187</Lines>
  <Paragraphs>52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Hanga</dc:creator>
  <cp:keywords/>
  <dc:description/>
  <cp:lastModifiedBy>Jevgeni Bugakin</cp:lastModifiedBy>
  <cp:revision>4</cp:revision>
  <cp:lastPrinted>2020-01-15T07:26:00Z</cp:lastPrinted>
  <dcterms:created xsi:type="dcterms:W3CDTF">2020-02-10T08:30:00Z</dcterms:created>
  <dcterms:modified xsi:type="dcterms:W3CDTF">2020-02-13T09:54:00Z</dcterms:modified>
</cp:coreProperties>
</file>